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D03" w:rsidRDefault="009F7D03" w:rsidP="009F7D03">
      <w:pPr>
        <w:spacing w:before="100" w:beforeAutospacing="1" w:after="120" w:line="240" w:lineRule="auto"/>
        <w:outlineLvl w:val="0"/>
        <w:rPr>
          <w:rFonts w:ascii="Times New Roman" w:eastAsia="Times New Roman" w:hAnsi="Times New Roman" w:cs="Times New Roman"/>
          <w:b/>
          <w:bCs/>
          <w:color w:val="1B1C1D"/>
          <w:kern w:val="36"/>
          <w:sz w:val="48"/>
          <w:szCs w:val="48"/>
        </w:rPr>
      </w:pPr>
      <w:r w:rsidRPr="009F7D03">
        <w:rPr>
          <w:rFonts w:ascii="Times New Roman" w:eastAsia="Times New Roman" w:hAnsi="Times New Roman" w:cs="Times New Roman"/>
          <w:b/>
          <w:bCs/>
          <w:color w:val="1B1C1D"/>
          <w:kern w:val="36"/>
          <w:sz w:val="48"/>
          <w:szCs w:val="48"/>
        </w:rPr>
        <w:t>Expert-Level Analysis of Human Neuroanatomy and Structural-Functional Features</w:t>
      </w:r>
      <w:r w:rsidR="0010248F">
        <w:rPr>
          <w:rFonts w:ascii="Times New Roman" w:eastAsia="Times New Roman" w:hAnsi="Times New Roman" w:cs="Times New Roman"/>
          <w:b/>
          <w:bCs/>
          <w:color w:val="1B1C1D"/>
          <w:kern w:val="36"/>
          <w:sz w:val="48"/>
          <w:szCs w:val="48"/>
        </w:rPr>
        <w:t xml:space="preserve"> of 202 Human Brain Regions</w:t>
      </w:r>
    </w:p>
    <w:p w:rsidR="009F6765" w:rsidRPr="009F6765" w:rsidRDefault="009F6765" w:rsidP="009F6765">
      <w:pPr>
        <w:spacing w:before="100" w:beforeAutospacing="1" w:after="100" w:afterAutospacing="1" w:line="240" w:lineRule="auto"/>
        <w:rPr>
          <w:rFonts w:ascii="Times New Roman" w:eastAsia="Times New Roman" w:hAnsi="Times New Roman" w:cs="Times New Roman"/>
          <w:sz w:val="24"/>
        </w:rPr>
      </w:pPr>
      <w:r w:rsidRPr="009F6765">
        <w:rPr>
          <w:rFonts w:ascii="Times New Roman" w:eastAsia="Times New Roman" w:hAnsi="Times New Roman" w:cs="Times New Roman"/>
          <w:sz w:val="24"/>
        </w:rPr>
        <w:t>This report was conceived, prompted, and developed using Goo</w:t>
      </w:r>
      <w:r w:rsidR="0091028D">
        <w:rPr>
          <w:rFonts w:ascii="Times New Roman" w:eastAsia="Times New Roman" w:hAnsi="Times New Roman" w:cs="Times New Roman"/>
          <w:sz w:val="24"/>
        </w:rPr>
        <w:t>gle's Gemini (version 1.5 Pro) in September</w:t>
      </w:r>
      <w:r w:rsidRPr="009F6765">
        <w:rPr>
          <w:rFonts w:ascii="Times New Roman" w:eastAsia="Times New Roman" w:hAnsi="Times New Roman" w:cs="Times New Roman"/>
          <w:sz w:val="24"/>
        </w:rPr>
        <w:t xml:space="preserve">, 2025 (Google. (2025). </w:t>
      </w:r>
      <w:r w:rsidRPr="009F6765">
        <w:rPr>
          <w:rFonts w:ascii="Times New Roman" w:eastAsia="Times New Roman" w:hAnsi="Times New Roman" w:cs="Times New Roman"/>
          <w:i/>
          <w:iCs/>
          <w:sz w:val="24"/>
        </w:rPr>
        <w:t>Gemini</w:t>
      </w:r>
      <w:r w:rsidRPr="009F6765">
        <w:rPr>
          <w:rFonts w:ascii="Times New Roman" w:eastAsia="Times New Roman" w:hAnsi="Times New Roman" w:cs="Times New Roman"/>
          <w:sz w:val="24"/>
        </w:rPr>
        <w:t xml:space="preserve"> (Version 1.5 Pro) [Large language model]. </w:t>
      </w:r>
      <w:hyperlink r:id="rId7" w:history="1">
        <w:r w:rsidRPr="009F6765">
          <w:rPr>
            <w:rStyle w:val="Hyperlink"/>
            <w:rFonts w:ascii="Times New Roman" w:eastAsia="Times New Roman" w:hAnsi="Times New Roman" w:cs="Times New Roman"/>
            <w:sz w:val="24"/>
          </w:rPr>
          <w:t>https://gemini.google.com/</w:t>
        </w:r>
      </w:hyperlink>
      <w:r w:rsidRPr="009F6765">
        <w:rPr>
          <w:rFonts w:ascii="Times New Roman" w:eastAsia="Times New Roman" w:hAnsi="Times New Roman" w:cs="Times New Roman"/>
          <w:sz w:val="24"/>
        </w:rPr>
        <w:t xml:space="preserve"> . Its output was reviewed, analyzed, edited, and refined by the author, who are solely responsible for the content.</w:t>
      </w:r>
    </w:p>
    <w:p w:rsidR="009F7D03" w:rsidRPr="009F7D03" w:rsidRDefault="009F7D03" w:rsidP="009F7D03">
      <w:pPr>
        <w:spacing w:before="100" w:beforeAutospacing="1" w:after="120" w:line="240" w:lineRule="auto"/>
        <w:outlineLvl w:val="1"/>
        <w:rPr>
          <w:rFonts w:ascii="Times New Roman" w:eastAsia="Times New Roman" w:hAnsi="Times New Roman" w:cs="Times New Roman"/>
          <w:b/>
          <w:bCs/>
          <w:color w:val="1B1C1D"/>
          <w:sz w:val="36"/>
          <w:szCs w:val="36"/>
        </w:rPr>
      </w:pPr>
      <w:r w:rsidRPr="009F7D03">
        <w:rPr>
          <w:rFonts w:ascii="Times New Roman" w:eastAsia="Times New Roman" w:hAnsi="Times New Roman" w:cs="Times New Roman"/>
          <w:b/>
          <w:bCs/>
          <w:color w:val="1B1C1D"/>
          <w:sz w:val="36"/>
          <w:szCs w:val="36"/>
        </w:rPr>
        <w:t>I. Introduction: Foundational Principles of Brain Organization</w:t>
      </w:r>
    </w:p>
    <w:p w:rsidR="009F7D03" w:rsidRPr="009F7D03" w:rsidRDefault="0030730F" w:rsidP="001B36C0">
      <w:pPr>
        <w:spacing w:before="100" w:beforeAutospacing="1" w:after="0" w:line="240" w:lineRule="auto"/>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 xml:space="preserve">Modern molecular profiling-based </w:t>
      </w:r>
      <w:proofErr w:type="spellStart"/>
      <w:r>
        <w:rPr>
          <w:rFonts w:ascii="Times New Roman" w:eastAsia="Times New Roman" w:hAnsi="Times New Roman" w:cs="Times New Roman"/>
          <w:color w:val="1B1C1D"/>
          <w:sz w:val="24"/>
          <w:szCs w:val="24"/>
        </w:rPr>
        <w:t>prosomeric</w:t>
      </w:r>
      <w:proofErr w:type="spellEnd"/>
      <w:r>
        <w:rPr>
          <w:rFonts w:ascii="Times New Roman" w:eastAsia="Times New Roman" w:hAnsi="Times New Roman" w:cs="Times New Roman"/>
          <w:color w:val="1B1C1D"/>
          <w:sz w:val="24"/>
          <w:szCs w:val="24"/>
        </w:rPr>
        <w:t xml:space="preserve"> model of brain development </w:t>
      </w:r>
      <w:r w:rsidRPr="0030730F">
        <w:rPr>
          <w:rFonts w:ascii="Times New Roman" w:eastAsia="Times New Roman" w:hAnsi="Times New Roman" w:cs="Times New Roman"/>
          <w:color w:val="1B1C1D"/>
          <w:sz w:val="24"/>
          <w:szCs w:val="24"/>
        </w:rPr>
        <w:t xml:space="preserve">postulates a set of 20 transverse </w:t>
      </w:r>
      <w:proofErr w:type="spellStart"/>
      <w:r w:rsidRPr="0030730F">
        <w:rPr>
          <w:rFonts w:ascii="Times New Roman" w:eastAsia="Times New Roman" w:hAnsi="Times New Roman" w:cs="Times New Roman"/>
          <w:color w:val="1B1C1D"/>
          <w:sz w:val="24"/>
          <w:szCs w:val="24"/>
        </w:rPr>
        <w:t>prosomeres</w:t>
      </w:r>
      <w:proofErr w:type="spellEnd"/>
      <w:r w:rsidRPr="0030730F">
        <w:rPr>
          <w:rFonts w:ascii="Times New Roman" w:eastAsia="Times New Roman" w:hAnsi="Times New Roman" w:cs="Times New Roman"/>
          <w:color w:val="1B1C1D"/>
          <w:sz w:val="24"/>
          <w:szCs w:val="24"/>
        </w:rPr>
        <w:t xml:space="preserve"> </w:t>
      </w:r>
      <w:r>
        <w:rPr>
          <w:rFonts w:ascii="Times New Roman" w:eastAsia="Times New Roman" w:hAnsi="Times New Roman" w:cs="Times New Roman"/>
          <w:color w:val="1B1C1D"/>
          <w:sz w:val="24"/>
          <w:szCs w:val="24"/>
        </w:rPr>
        <w:t>(</w:t>
      </w:r>
      <w:r w:rsidRPr="0030730F">
        <w:rPr>
          <w:rFonts w:ascii="Times New Roman" w:eastAsia="Times New Roman" w:hAnsi="Times New Roman" w:cs="Times New Roman"/>
          <w:color w:val="1B1C1D"/>
          <w:sz w:val="24"/>
          <w:szCs w:val="24"/>
        </w:rPr>
        <w:t>plus a number of additional spinal cord units</w:t>
      </w:r>
      <w:r>
        <w:rPr>
          <w:rFonts w:ascii="Times New Roman" w:eastAsia="Times New Roman" w:hAnsi="Times New Roman" w:cs="Times New Roman"/>
          <w:color w:val="1B1C1D"/>
          <w:sz w:val="24"/>
          <w:szCs w:val="24"/>
        </w:rPr>
        <w:t xml:space="preserve">) </w:t>
      </w:r>
      <w:r w:rsidRPr="0030730F">
        <w:rPr>
          <w:rFonts w:ascii="Times New Roman" w:eastAsia="Times New Roman" w:hAnsi="Times New Roman" w:cs="Times New Roman"/>
          <w:color w:val="1B1C1D"/>
          <w:sz w:val="24"/>
          <w:szCs w:val="24"/>
        </w:rPr>
        <w:t>as the development</w:t>
      </w:r>
      <w:r>
        <w:rPr>
          <w:rFonts w:ascii="Times New Roman" w:eastAsia="Times New Roman" w:hAnsi="Times New Roman" w:cs="Times New Roman"/>
          <w:color w:val="1B1C1D"/>
          <w:sz w:val="24"/>
          <w:szCs w:val="24"/>
        </w:rPr>
        <w:t>al units from which</w:t>
      </w:r>
      <w:r w:rsidRPr="0030730F">
        <w:rPr>
          <w:rFonts w:ascii="Times New Roman" w:eastAsia="Times New Roman" w:hAnsi="Times New Roman" w:cs="Times New Roman"/>
          <w:color w:val="1B1C1D"/>
          <w:sz w:val="24"/>
          <w:szCs w:val="24"/>
        </w:rPr>
        <w:t xml:space="preserve"> all the cerebral parts </w:t>
      </w:r>
      <w:r>
        <w:rPr>
          <w:rFonts w:ascii="Times New Roman" w:eastAsia="Times New Roman" w:hAnsi="Times New Roman" w:cs="Times New Roman"/>
          <w:color w:val="1B1C1D"/>
          <w:sz w:val="24"/>
          <w:szCs w:val="24"/>
        </w:rPr>
        <w:t xml:space="preserve">are constructed </w:t>
      </w:r>
      <w:r w:rsidRPr="0030730F">
        <w:rPr>
          <w:rFonts w:ascii="Times New Roman" w:eastAsia="Times New Roman" w:hAnsi="Times New Roman" w:cs="Times New Roman"/>
          <w:color w:val="1B1C1D"/>
          <w:sz w:val="24"/>
          <w:szCs w:val="24"/>
        </w:rPr>
        <w:t>and the particular typology of many different neuronal populations within the forebrain and the hindbrain</w:t>
      </w:r>
      <w:r>
        <w:rPr>
          <w:rFonts w:ascii="Times New Roman" w:eastAsia="Times New Roman" w:hAnsi="Times New Roman" w:cs="Times New Roman"/>
          <w:color w:val="1B1C1D"/>
          <w:sz w:val="24"/>
          <w:szCs w:val="24"/>
        </w:rPr>
        <w:t xml:space="preserve"> emerged (</w:t>
      </w:r>
      <w:proofErr w:type="spellStart"/>
      <w:r w:rsidR="00B33F2B">
        <w:rPr>
          <w:rFonts w:ascii="Times New Roman" w:eastAsia="Times New Roman" w:hAnsi="Times New Roman" w:cs="Times New Roman"/>
          <w:color w:val="1B1C1D"/>
          <w:sz w:val="24"/>
          <w:szCs w:val="24"/>
        </w:rPr>
        <w:t>Puelles</w:t>
      </w:r>
      <w:proofErr w:type="spellEnd"/>
      <w:r w:rsidR="00B33F2B">
        <w:rPr>
          <w:rFonts w:ascii="Times New Roman" w:eastAsia="Times New Roman" w:hAnsi="Times New Roman" w:cs="Times New Roman"/>
          <w:color w:val="1B1C1D"/>
          <w:sz w:val="24"/>
          <w:szCs w:val="24"/>
        </w:rPr>
        <w:t xml:space="preserve"> L, 2024</w:t>
      </w:r>
      <w:r>
        <w:rPr>
          <w:rFonts w:ascii="Times New Roman" w:eastAsia="Times New Roman" w:hAnsi="Times New Roman" w:cs="Times New Roman"/>
          <w:color w:val="1B1C1D"/>
          <w:sz w:val="24"/>
          <w:szCs w:val="24"/>
        </w:rPr>
        <w:t xml:space="preserve">). </w:t>
      </w:r>
      <w:r w:rsidR="009F7D03" w:rsidRPr="009F7D03">
        <w:rPr>
          <w:rFonts w:ascii="Times New Roman" w:eastAsia="Times New Roman" w:hAnsi="Times New Roman" w:cs="Times New Roman"/>
          <w:color w:val="1B1C1D"/>
          <w:sz w:val="24"/>
          <w:szCs w:val="24"/>
        </w:rPr>
        <w:t xml:space="preserve">The </w:t>
      </w:r>
      <w:proofErr w:type="spellStart"/>
      <w:r w:rsidR="009F7D03" w:rsidRPr="009F7D03">
        <w:rPr>
          <w:rFonts w:ascii="Times New Roman" w:eastAsia="Times New Roman" w:hAnsi="Times New Roman" w:cs="Times New Roman"/>
          <w:color w:val="1B1C1D"/>
          <w:sz w:val="24"/>
          <w:szCs w:val="24"/>
        </w:rPr>
        <w:t>prosomeric</w:t>
      </w:r>
      <w:proofErr w:type="spellEnd"/>
      <w:r w:rsidR="009F7D03" w:rsidRPr="009F7D03">
        <w:rPr>
          <w:rFonts w:ascii="Times New Roman" w:eastAsia="Times New Roman" w:hAnsi="Times New Roman" w:cs="Times New Roman"/>
          <w:color w:val="1B1C1D"/>
          <w:sz w:val="24"/>
          <w:szCs w:val="24"/>
        </w:rPr>
        <w:t xml:space="preserve"> model posits that the forebrain and hindbrain are constructed from a series of transverse segments, known as </w:t>
      </w:r>
      <w:proofErr w:type="spellStart"/>
      <w:r w:rsidR="009F7D03" w:rsidRPr="009F7D03">
        <w:rPr>
          <w:rFonts w:ascii="Times New Roman" w:eastAsia="Times New Roman" w:hAnsi="Times New Roman" w:cs="Times New Roman"/>
          <w:color w:val="1B1C1D"/>
          <w:sz w:val="24"/>
          <w:szCs w:val="24"/>
        </w:rPr>
        <w:t>prosomeres</w:t>
      </w:r>
      <w:proofErr w:type="spellEnd"/>
      <w:r w:rsidR="009F7D03" w:rsidRPr="009F7D03">
        <w:rPr>
          <w:rFonts w:ascii="Times New Roman" w:eastAsia="Times New Roman" w:hAnsi="Times New Roman" w:cs="Times New Roman"/>
          <w:color w:val="1B1C1D"/>
          <w:sz w:val="24"/>
          <w:szCs w:val="24"/>
        </w:rPr>
        <w:t xml:space="preserve"> and </w:t>
      </w:r>
      <w:proofErr w:type="spellStart"/>
      <w:r w:rsidR="009F7D03" w:rsidRPr="009F7D03">
        <w:rPr>
          <w:rFonts w:ascii="Times New Roman" w:eastAsia="Times New Roman" w:hAnsi="Times New Roman" w:cs="Times New Roman"/>
          <w:color w:val="1B1C1D"/>
          <w:sz w:val="24"/>
          <w:szCs w:val="24"/>
        </w:rPr>
        <w:t>rhombomeres</w:t>
      </w:r>
      <w:proofErr w:type="spellEnd"/>
      <w:r w:rsidR="009F7D03" w:rsidRPr="009F7D03">
        <w:rPr>
          <w:rFonts w:ascii="Times New Roman" w:eastAsia="Times New Roman" w:hAnsi="Times New Roman" w:cs="Times New Roman"/>
          <w:color w:val="1B1C1D"/>
          <w:sz w:val="24"/>
          <w:szCs w:val="24"/>
        </w:rPr>
        <w:t xml:space="preserve">, each possessing a distinct molecular and genetic profile. </w:t>
      </w:r>
      <w:r w:rsidR="001B36C0">
        <w:rPr>
          <w:rFonts w:ascii="Times New Roman" w:eastAsia="Times New Roman" w:hAnsi="Times New Roman" w:cs="Times New Roman"/>
          <w:color w:val="1B1C1D"/>
          <w:sz w:val="24"/>
          <w:szCs w:val="24"/>
        </w:rPr>
        <w:t xml:space="preserve">Thus, according to this model, </w:t>
      </w:r>
      <w:r w:rsidR="001B36C0" w:rsidRPr="001B36C0">
        <w:rPr>
          <w:rFonts w:ascii="Times New Roman" w:eastAsia="Times New Roman" w:hAnsi="Times New Roman" w:cs="Times New Roman"/>
          <w:color w:val="1B1C1D"/>
          <w:sz w:val="24"/>
          <w:szCs w:val="24"/>
        </w:rPr>
        <w:t>the brain is formed by a</w:t>
      </w:r>
      <w:r w:rsidR="001B36C0">
        <w:rPr>
          <w:rFonts w:ascii="Times New Roman" w:eastAsia="Times New Roman" w:hAnsi="Times New Roman" w:cs="Times New Roman"/>
          <w:color w:val="1B1C1D"/>
          <w:sz w:val="24"/>
          <w:szCs w:val="24"/>
        </w:rPr>
        <w:t>n uninterrupted series of trans</w:t>
      </w:r>
      <w:r w:rsidR="001B36C0" w:rsidRPr="001B36C0">
        <w:rPr>
          <w:rFonts w:ascii="Times New Roman" w:eastAsia="Times New Roman" w:hAnsi="Times New Roman" w:cs="Times New Roman"/>
          <w:color w:val="1B1C1D"/>
          <w:sz w:val="24"/>
          <w:szCs w:val="24"/>
        </w:rPr>
        <w:t>ve</w:t>
      </w:r>
      <w:r w:rsidR="001B36C0">
        <w:rPr>
          <w:rFonts w:ascii="Times New Roman" w:eastAsia="Times New Roman" w:hAnsi="Times New Roman" w:cs="Times New Roman"/>
          <w:color w:val="1B1C1D"/>
          <w:sz w:val="24"/>
          <w:szCs w:val="24"/>
        </w:rPr>
        <w:t>rse subunits of the neural tube.</w:t>
      </w:r>
      <w:r w:rsidR="001B36C0" w:rsidRPr="001B36C0">
        <w:rPr>
          <w:rFonts w:ascii="Times New Roman" w:eastAsia="Times New Roman" w:hAnsi="Times New Roman" w:cs="Times New Roman"/>
          <w:color w:val="1B1C1D"/>
          <w:sz w:val="24"/>
          <w:szCs w:val="24"/>
        </w:rPr>
        <w:t xml:space="preserve"> </w:t>
      </w:r>
      <w:r w:rsidR="009F7D03" w:rsidRPr="009F7D03">
        <w:rPr>
          <w:rFonts w:ascii="Times New Roman" w:eastAsia="Times New Roman" w:hAnsi="Times New Roman" w:cs="Times New Roman"/>
          <w:color w:val="1B1C1D"/>
          <w:sz w:val="24"/>
          <w:szCs w:val="24"/>
        </w:rPr>
        <w:t>For instance, the diencephal</w:t>
      </w:r>
      <w:r w:rsidR="001B36C0">
        <w:rPr>
          <w:rFonts w:ascii="Times New Roman" w:eastAsia="Times New Roman" w:hAnsi="Times New Roman" w:cs="Times New Roman"/>
          <w:color w:val="1B1C1D"/>
          <w:sz w:val="24"/>
          <w:szCs w:val="24"/>
        </w:rPr>
        <w:t>on, or "interbrain"</w:t>
      </w:r>
      <w:r w:rsidR="009F7D03" w:rsidRPr="009F7D03">
        <w:rPr>
          <w:rFonts w:ascii="Times New Roman" w:eastAsia="Times New Roman" w:hAnsi="Times New Roman" w:cs="Times New Roman"/>
          <w:color w:val="1B1C1D"/>
          <w:sz w:val="24"/>
          <w:szCs w:val="24"/>
        </w:rPr>
        <w:t xml:space="preserve">, is derived from </w:t>
      </w:r>
      <w:proofErr w:type="spellStart"/>
      <w:r w:rsidR="009F7D03" w:rsidRPr="009F7D03">
        <w:rPr>
          <w:rFonts w:ascii="Times New Roman" w:eastAsia="Times New Roman" w:hAnsi="Times New Roman" w:cs="Times New Roman"/>
          <w:color w:val="1B1C1D"/>
          <w:sz w:val="24"/>
          <w:szCs w:val="24"/>
        </w:rPr>
        <w:t>prosomeres</w:t>
      </w:r>
      <w:proofErr w:type="spellEnd"/>
      <w:r w:rsidR="009F7D03" w:rsidRPr="009F7D03">
        <w:rPr>
          <w:rFonts w:ascii="Times New Roman" w:eastAsia="Times New Roman" w:hAnsi="Times New Roman" w:cs="Times New Roman"/>
          <w:color w:val="1B1C1D"/>
          <w:sz w:val="24"/>
          <w:szCs w:val="24"/>
        </w:rPr>
        <w:t xml:space="preserve"> p1, p2, and p3. This shared lineage is crucial for comprehending the anatomical and functional associations between seemingly disparate adult structures, such as the thalamic reticular nucleus (TRN) and the zona </w:t>
      </w:r>
      <w:proofErr w:type="spellStart"/>
      <w:r w:rsidR="009F7D03" w:rsidRPr="009F7D03">
        <w:rPr>
          <w:rFonts w:ascii="Times New Roman" w:eastAsia="Times New Roman" w:hAnsi="Times New Roman" w:cs="Times New Roman"/>
          <w:color w:val="1B1C1D"/>
          <w:sz w:val="24"/>
          <w:szCs w:val="24"/>
        </w:rPr>
        <w:t>incerta</w:t>
      </w:r>
      <w:proofErr w:type="spellEnd"/>
      <w:r w:rsidR="009F7D03" w:rsidRPr="009F7D03">
        <w:rPr>
          <w:rFonts w:ascii="Times New Roman" w:eastAsia="Times New Roman" w:hAnsi="Times New Roman" w:cs="Times New Roman"/>
          <w:color w:val="1B1C1D"/>
          <w:sz w:val="24"/>
          <w:szCs w:val="24"/>
        </w:rPr>
        <w:t xml:space="preserve"> (ZI), both of which emerge from the alar plate of </w:t>
      </w:r>
      <w:proofErr w:type="spellStart"/>
      <w:r w:rsidR="009F7D03" w:rsidRPr="009F7D03">
        <w:rPr>
          <w:rFonts w:ascii="Times New Roman" w:eastAsia="Times New Roman" w:hAnsi="Times New Roman" w:cs="Times New Roman"/>
          <w:color w:val="1B1C1D"/>
          <w:sz w:val="24"/>
          <w:szCs w:val="24"/>
        </w:rPr>
        <w:t>prosomere</w:t>
      </w:r>
      <w:proofErr w:type="spellEnd"/>
      <w:r w:rsidR="009F7D03" w:rsidRPr="009F7D03">
        <w:rPr>
          <w:rFonts w:ascii="Times New Roman" w:eastAsia="Times New Roman" w:hAnsi="Times New Roman" w:cs="Times New Roman"/>
          <w:color w:val="1B1C1D"/>
          <w:sz w:val="24"/>
          <w:szCs w:val="24"/>
        </w:rPr>
        <w:t xml:space="preserve"> 3 (p3), or the </w:t>
      </w:r>
      <w:proofErr w:type="spellStart"/>
      <w:r w:rsidR="009F7D03" w:rsidRPr="009F7D03">
        <w:rPr>
          <w:rFonts w:ascii="Times New Roman" w:eastAsia="Times New Roman" w:hAnsi="Times New Roman" w:cs="Times New Roman"/>
          <w:color w:val="1B1C1D"/>
          <w:sz w:val="24"/>
          <w:szCs w:val="24"/>
        </w:rPr>
        <w:t>prethalamus</w:t>
      </w:r>
      <w:proofErr w:type="spellEnd"/>
      <w:r w:rsidR="009F7D03" w:rsidRPr="009F7D03">
        <w:rPr>
          <w:rFonts w:ascii="Times New Roman" w:eastAsia="Times New Roman" w:hAnsi="Times New Roman" w:cs="Times New Roman"/>
          <w:color w:val="1B1C1D"/>
          <w:sz w:val="24"/>
          <w:szCs w:val="24"/>
        </w:rPr>
        <w:t>. By tracing their origins to a common embryonic source, their interconnected roles in modulating information flow become more apparent.</w:t>
      </w:r>
    </w:p>
    <w:p w:rsidR="009F7D03" w:rsidRDefault="009C3B1D" w:rsidP="009C3B1D">
      <w:pPr>
        <w:spacing w:before="100" w:beforeAutospacing="1" w:after="0" w:line="240" w:lineRule="auto"/>
        <w:rPr>
          <w:rFonts w:ascii="Times New Roman" w:eastAsia="Times New Roman" w:hAnsi="Times New Roman" w:cs="Times New Roman"/>
          <w:color w:val="1B1C1D"/>
          <w:sz w:val="24"/>
          <w:szCs w:val="24"/>
        </w:rPr>
      </w:pPr>
      <w:r w:rsidRPr="009C3B1D">
        <w:rPr>
          <w:rFonts w:ascii="Times New Roman" w:eastAsia="Times New Roman" w:hAnsi="Times New Roman" w:cs="Times New Roman"/>
          <w:color w:val="1B1C1D"/>
          <w:sz w:val="24"/>
          <w:szCs w:val="24"/>
        </w:rPr>
        <w:t xml:space="preserve">Wilhelm </w:t>
      </w:r>
      <w:r w:rsidR="001B36C0">
        <w:rPr>
          <w:rFonts w:ascii="Times New Roman" w:eastAsia="Times New Roman" w:hAnsi="Times New Roman" w:cs="Times New Roman"/>
          <w:color w:val="1B1C1D"/>
          <w:sz w:val="24"/>
          <w:szCs w:val="24"/>
        </w:rPr>
        <w:t xml:space="preserve">His </w:t>
      </w:r>
      <w:r w:rsidR="009F7D03" w:rsidRPr="009F7D03">
        <w:rPr>
          <w:rFonts w:ascii="Times New Roman" w:eastAsia="Times New Roman" w:hAnsi="Times New Roman" w:cs="Times New Roman"/>
          <w:color w:val="1B1C1D"/>
          <w:sz w:val="24"/>
          <w:szCs w:val="24"/>
        </w:rPr>
        <w:t xml:space="preserve">longitudinal plate model subdivides the developing neural tube into four parallel, </w:t>
      </w:r>
      <w:proofErr w:type="spellStart"/>
      <w:r w:rsidR="009F7D03" w:rsidRPr="009F7D03">
        <w:rPr>
          <w:rFonts w:ascii="Times New Roman" w:eastAsia="Times New Roman" w:hAnsi="Times New Roman" w:cs="Times New Roman"/>
          <w:color w:val="1B1C1D"/>
          <w:sz w:val="24"/>
          <w:szCs w:val="24"/>
        </w:rPr>
        <w:t>dorsoventral</w:t>
      </w:r>
      <w:proofErr w:type="spellEnd"/>
      <w:r w:rsidR="009F7D03" w:rsidRPr="009F7D03">
        <w:rPr>
          <w:rFonts w:ascii="Times New Roman" w:eastAsia="Times New Roman" w:hAnsi="Times New Roman" w:cs="Times New Roman"/>
          <w:color w:val="1B1C1D"/>
          <w:sz w:val="24"/>
          <w:szCs w:val="24"/>
        </w:rPr>
        <w:t xml:space="preserve"> plates: the roof, alar, basal, and floor plates. </w:t>
      </w:r>
      <w:r w:rsidRPr="009C3B1D">
        <w:rPr>
          <w:rFonts w:ascii="Times New Roman" w:eastAsia="Times New Roman" w:hAnsi="Times New Roman" w:cs="Times New Roman"/>
          <w:color w:val="1B1C1D"/>
          <w:sz w:val="24"/>
          <w:szCs w:val="24"/>
        </w:rPr>
        <w:t xml:space="preserve">This model provides a clear organizational framework for understanding how the central nervous system develops, with each plate giving rise to distinct functional components. </w:t>
      </w:r>
      <w:r w:rsidR="009F7D03" w:rsidRPr="009F7D03">
        <w:rPr>
          <w:rFonts w:ascii="Times New Roman" w:eastAsia="Times New Roman" w:hAnsi="Times New Roman" w:cs="Times New Roman"/>
          <w:color w:val="1B1C1D"/>
          <w:sz w:val="24"/>
          <w:szCs w:val="24"/>
        </w:rPr>
        <w:t xml:space="preserve">This model provides a clear sensorimotor axis. The alar plate predominantly generates sensory neuronal columns, which receive and process sensory input, while the basal plate produces motor-related elements, such as </w:t>
      </w:r>
      <w:proofErr w:type="spellStart"/>
      <w:r w:rsidR="009F7D03" w:rsidRPr="009F7D03">
        <w:rPr>
          <w:rFonts w:ascii="Times New Roman" w:eastAsia="Times New Roman" w:hAnsi="Times New Roman" w:cs="Times New Roman"/>
          <w:color w:val="1B1C1D"/>
          <w:sz w:val="24"/>
          <w:szCs w:val="24"/>
        </w:rPr>
        <w:t>motoneurons</w:t>
      </w:r>
      <w:proofErr w:type="spellEnd"/>
      <w:r w:rsidR="009F7D03" w:rsidRPr="009F7D03">
        <w:rPr>
          <w:rFonts w:ascii="Times New Roman" w:eastAsia="Times New Roman" w:hAnsi="Times New Roman" w:cs="Times New Roman"/>
          <w:color w:val="1B1C1D"/>
          <w:sz w:val="24"/>
          <w:szCs w:val="24"/>
        </w:rPr>
        <w:t xml:space="preserve"> and associated interneurons. This functional segregation is preserved in the adult brain, as exemplified by the superior colliculus (SC). Its superficial layers, derived from the alar plate, are dedicated to sensory processing, whereas its deeper layers integrate this sensory information to generate motor outputs. This report uses these powerful models to illuminate the structural logic and functional relationships of the brain regions in question, presenting a coherent narrative of their neuroanatomical and physiological significance.</w:t>
      </w:r>
    </w:p>
    <w:p w:rsidR="008D44EA" w:rsidRPr="009F7D03" w:rsidRDefault="008D44EA" w:rsidP="009C3B1D">
      <w:pPr>
        <w:spacing w:before="100" w:beforeAutospacing="1" w:after="0" w:line="240" w:lineRule="auto"/>
        <w:rPr>
          <w:rFonts w:ascii="Times New Roman" w:eastAsia="Times New Roman" w:hAnsi="Times New Roman" w:cs="Times New Roman"/>
          <w:color w:val="1B1C1D"/>
          <w:sz w:val="24"/>
          <w:szCs w:val="24"/>
        </w:rPr>
      </w:pPr>
    </w:p>
    <w:p w:rsidR="009F7D03" w:rsidRPr="009F7D03" w:rsidRDefault="009F7D03" w:rsidP="009F7D03">
      <w:pPr>
        <w:spacing w:before="100" w:beforeAutospacing="1" w:after="120" w:line="240" w:lineRule="auto"/>
        <w:outlineLvl w:val="1"/>
        <w:rPr>
          <w:rFonts w:ascii="Times New Roman" w:eastAsia="Times New Roman" w:hAnsi="Times New Roman" w:cs="Times New Roman"/>
          <w:b/>
          <w:bCs/>
          <w:color w:val="1B1C1D"/>
          <w:sz w:val="36"/>
          <w:szCs w:val="36"/>
        </w:rPr>
      </w:pPr>
      <w:r w:rsidRPr="009F7D03">
        <w:rPr>
          <w:rFonts w:ascii="Times New Roman" w:eastAsia="Times New Roman" w:hAnsi="Times New Roman" w:cs="Times New Roman"/>
          <w:b/>
          <w:bCs/>
          <w:color w:val="1B1C1D"/>
          <w:sz w:val="36"/>
          <w:szCs w:val="36"/>
        </w:rPr>
        <w:t>II. The Diencephalon: The Thalamic Complex, a Central Hub of Integration</w:t>
      </w:r>
    </w:p>
    <w:p w:rsidR="009F7D03" w:rsidRPr="009F7D03" w:rsidRDefault="009F7D03" w:rsidP="009F7D03">
      <w:pPr>
        <w:spacing w:before="100" w:beforeAutospacing="1" w:after="24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diencephalon, a major division of the forebrain, contains the thalamus and </w:t>
      </w:r>
      <w:proofErr w:type="spellStart"/>
      <w:r w:rsidRPr="009F7D03">
        <w:rPr>
          <w:rFonts w:ascii="Times New Roman" w:eastAsia="Times New Roman" w:hAnsi="Times New Roman" w:cs="Times New Roman"/>
          <w:color w:val="1B1C1D"/>
          <w:sz w:val="24"/>
          <w:szCs w:val="24"/>
        </w:rPr>
        <w:t>prethalamus</w:t>
      </w:r>
      <w:proofErr w:type="spellEnd"/>
      <w:r w:rsidRPr="009F7D03">
        <w:rPr>
          <w:rFonts w:ascii="Times New Roman" w:eastAsia="Times New Roman" w:hAnsi="Times New Roman" w:cs="Times New Roman"/>
          <w:color w:val="1B1C1D"/>
          <w:sz w:val="24"/>
          <w:szCs w:val="24"/>
        </w:rPr>
        <w:t>, which are far more than simple relay stations. These structures act as dynamic, interactive hubs that integrate, filter, and distribute information throughout the central nervous system.</w:t>
      </w:r>
    </w:p>
    <w:p w:rsidR="009F7D03" w:rsidRPr="009F7D03" w:rsidRDefault="009F7D03" w:rsidP="009F7D03">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lastRenderedPageBreak/>
        <w:t xml:space="preserve">2.1 The </w:t>
      </w:r>
      <w:proofErr w:type="spellStart"/>
      <w:r w:rsidRPr="009F7D03">
        <w:rPr>
          <w:rFonts w:ascii="Times New Roman" w:eastAsia="Times New Roman" w:hAnsi="Times New Roman" w:cs="Times New Roman"/>
          <w:b/>
          <w:bCs/>
          <w:color w:val="1B1C1D"/>
          <w:sz w:val="27"/>
          <w:szCs w:val="27"/>
        </w:rPr>
        <w:t>Mediodorsal</w:t>
      </w:r>
      <w:proofErr w:type="spellEnd"/>
      <w:r w:rsidRPr="009F7D03">
        <w:rPr>
          <w:rFonts w:ascii="Times New Roman" w:eastAsia="Times New Roman" w:hAnsi="Times New Roman" w:cs="Times New Roman"/>
          <w:b/>
          <w:bCs/>
          <w:color w:val="1B1C1D"/>
          <w:sz w:val="27"/>
          <w:szCs w:val="27"/>
        </w:rPr>
        <w:t xml:space="preserve"> Nucleus of the Thalamus (MD): A High-Order Executive and Limbic Integrator</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proofErr w:type="spellStart"/>
      <w:r w:rsidRPr="009F7D03">
        <w:rPr>
          <w:rFonts w:ascii="Times New Roman" w:eastAsia="Times New Roman" w:hAnsi="Times New Roman" w:cs="Times New Roman"/>
          <w:color w:val="1B1C1D"/>
          <w:sz w:val="24"/>
          <w:szCs w:val="24"/>
        </w:rPr>
        <w:t>mediodorsal</w:t>
      </w:r>
      <w:proofErr w:type="spellEnd"/>
      <w:r w:rsidRPr="009F7D03">
        <w:rPr>
          <w:rFonts w:ascii="Times New Roman" w:eastAsia="Times New Roman" w:hAnsi="Times New Roman" w:cs="Times New Roman"/>
          <w:color w:val="1B1C1D"/>
          <w:sz w:val="24"/>
          <w:szCs w:val="24"/>
        </w:rPr>
        <w:t xml:space="preserve"> nucleus (MD), also known as the dorsomedial nucleus, is the largest nucleus within the medial part of the thalamus. It is considered the main relay center for information destined for the prefrontal cortex (PFC), a relationship so prominent that it has been termed a PFC-MD loop. This loop is a fundamental component of the brain's executive networks. The query's mention of its lateral, central, and medial parts alludes to the known anatomical and functional heterogeneity of this structure. The MD's robust, bidirectional connections with the PFC are a cornerstone of its function, enabling a fluid, ongoing communication during rapid cognitive operations.</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Beyond executive functions, the MD's extensive reciprocal connections with hypothalamic and other thalamic nuclei allow it to integrate a wide variety of sensory information with emotional and subjective states. Consequently, its function extends beyond cognition to encompass a range of physiological processes. These include thermogenesis, the stress response, regulation of plasma glucose levels, food intake, and the circadian rhythm. The integrative role of the MD suggests it is not merely passing signals but is actively shaping the informational context for higher cortical processing. The provided sources, however, do not offer specific functional or connectional details for the MD's lateral, central, and medial sub-parts, presenting a clear data gap in the provided material.</w:t>
      </w:r>
    </w:p>
    <w:p w:rsidR="009F7D03" w:rsidRPr="009F7D03" w:rsidRDefault="009F7D03" w:rsidP="009F7D03">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2.2 The Anterior Thalamic Group: A Key Node in the Hippocampal-Diencephalic-Cingulate Circuit</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anterior nuclei of the thalamus (ANT), comprised of </w:t>
      </w:r>
      <w:proofErr w:type="spellStart"/>
      <w:r w:rsidRPr="009F7D03">
        <w:rPr>
          <w:rFonts w:ascii="Times New Roman" w:eastAsia="Times New Roman" w:hAnsi="Times New Roman" w:cs="Times New Roman"/>
          <w:color w:val="1B1C1D"/>
          <w:sz w:val="24"/>
          <w:szCs w:val="24"/>
        </w:rPr>
        <w:t>subnuclei</w:t>
      </w:r>
      <w:proofErr w:type="spellEnd"/>
      <w:r w:rsidRPr="009F7D03">
        <w:rPr>
          <w:rFonts w:ascii="Times New Roman" w:eastAsia="Times New Roman" w:hAnsi="Times New Roman" w:cs="Times New Roman"/>
          <w:color w:val="1B1C1D"/>
          <w:sz w:val="24"/>
          <w:szCs w:val="24"/>
        </w:rPr>
        <w:t xml:space="preserve"> such as the anteromedial (AM) and </w:t>
      </w:r>
      <w:proofErr w:type="spellStart"/>
      <w:r w:rsidRPr="009F7D03">
        <w:rPr>
          <w:rFonts w:ascii="Times New Roman" w:eastAsia="Times New Roman" w:hAnsi="Times New Roman" w:cs="Times New Roman"/>
          <w:color w:val="1B1C1D"/>
          <w:sz w:val="24"/>
          <w:szCs w:val="24"/>
        </w:rPr>
        <w:t>anteroventral</w:t>
      </w:r>
      <w:proofErr w:type="spellEnd"/>
      <w:r w:rsidRPr="009F7D03">
        <w:rPr>
          <w:rFonts w:ascii="Times New Roman" w:eastAsia="Times New Roman" w:hAnsi="Times New Roman" w:cs="Times New Roman"/>
          <w:color w:val="1B1C1D"/>
          <w:sz w:val="24"/>
          <w:szCs w:val="24"/>
        </w:rPr>
        <w:t xml:space="preserve"> (AV) nuclei, form a vital node in the neural circuits that support spatial learning and episodic memory. This group's role in memory and cognition is deeply intertwined with its extensive connections to the hippocampus, mammillary bodies, and cingulate cortex.</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proofErr w:type="spellStart"/>
      <w:r w:rsidRPr="009F7D03">
        <w:rPr>
          <w:rFonts w:ascii="Times New Roman" w:eastAsia="Times New Roman" w:hAnsi="Times New Roman" w:cs="Times New Roman"/>
          <w:color w:val="1B1C1D"/>
          <w:sz w:val="24"/>
          <w:szCs w:val="24"/>
        </w:rPr>
        <w:t>anteroventral</w:t>
      </w:r>
      <w:proofErr w:type="spellEnd"/>
      <w:r w:rsidRPr="009F7D03">
        <w:rPr>
          <w:rFonts w:ascii="Times New Roman" w:eastAsia="Times New Roman" w:hAnsi="Times New Roman" w:cs="Times New Roman"/>
          <w:color w:val="1B1C1D"/>
          <w:sz w:val="24"/>
          <w:szCs w:val="24"/>
        </w:rPr>
        <w:t xml:space="preserve"> nucleus (AV) is particularly significant for promoting synaptic plasticity within the hippocampal circuit. It possesses extensive reciprocal interactions with the subiculum and </w:t>
      </w:r>
      <w:proofErr w:type="spellStart"/>
      <w:r w:rsidRPr="009F7D03">
        <w:rPr>
          <w:rFonts w:ascii="Times New Roman" w:eastAsia="Times New Roman" w:hAnsi="Times New Roman" w:cs="Times New Roman"/>
          <w:color w:val="1B1C1D"/>
          <w:sz w:val="24"/>
          <w:szCs w:val="24"/>
        </w:rPr>
        <w:t>retrosplenial</w:t>
      </w:r>
      <w:proofErr w:type="spellEnd"/>
      <w:r w:rsidRPr="009F7D03">
        <w:rPr>
          <w:rFonts w:ascii="Times New Roman" w:eastAsia="Times New Roman" w:hAnsi="Times New Roman" w:cs="Times New Roman"/>
          <w:color w:val="1B1C1D"/>
          <w:sz w:val="24"/>
          <w:szCs w:val="24"/>
        </w:rPr>
        <w:t xml:space="preserve"> cortex and, alongside the medial mammillary nucleus, conveys the </w:t>
      </w:r>
      <w:r w:rsidRPr="009F7D03">
        <w:rPr>
          <w:rFonts w:ascii="Times New Roman" w:eastAsia="Times New Roman" w:hAnsi="Times New Roman" w:cs="Times New Roman"/>
          <w:b/>
          <w:bCs/>
          <w:color w:val="1B1C1D"/>
          <w:sz w:val="24"/>
          <w:szCs w:val="24"/>
          <w:bdr w:val="none" w:sz="0" w:space="0" w:color="auto" w:frame="1"/>
        </w:rPr>
        <w:t>theta rhythm activity</w:t>
      </w:r>
      <w:r w:rsidRPr="009F7D03">
        <w:rPr>
          <w:rFonts w:ascii="Times New Roman" w:eastAsia="Times New Roman" w:hAnsi="Times New Roman" w:cs="Times New Roman"/>
          <w:color w:val="1B1C1D"/>
          <w:sz w:val="24"/>
          <w:szCs w:val="24"/>
        </w:rPr>
        <w:t xml:space="preserve"> which is critical for this process. The rhythmic and synchronous firing of AV neurons with the hippocampal theta frequency (4–7 Hz) is initiated by hippocampal input and supports the mechanisms of synaptic plasticity in the hippocampal formation and </w:t>
      </w:r>
      <w:proofErr w:type="spellStart"/>
      <w:r w:rsidRPr="009F7D03">
        <w:rPr>
          <w:rFonts w:ascii="Times New Roman" w:eastAsia="Times New Roman" w:hAnsi="Times New Roman" w:cs="Times New Roman"/>
          <w:color w:val="1B1C1D"/>
          <w:sz w:val="24"/>
          <w:szCs w:val="24"/>
        </w:rPr>
        <w:t>retrosplenial</w:t>
      </w:r>
      <w:proofErr w:type="spellEnd"/>
      <w:r w:rsidRPr="009F7D03">
        <w:rPr>
          <w:rFonts w:ascii="Times New Roman" w:eastAsia="Times New Roman" w:hAnsi="Times New Roman" w:cs="Times New Roman"/>
          <w:color w:val="1B1C1D"/>
          <w:sz w:val="24"/>
          <w:szCs w:val="24"/>
        </w:rPr>
        <w:t xml:space="preserve"> cortex. This connection illustrates how a thalamic nucleus can directly contribute to the fundamental neural processes of memory formation. While the </w:t>
      </w:r>
      <w:proofErr w:type="spellStart"/>
      <w:r w:rsidRPr="009F7D03">
        <w:rPr>
          <w:rFonts w:ascii="Times New Roman" w:eastAsia="Times New Roman" w:hAnsi="Times New Roman" w:cs="Times New Roman"/>
          <w:color w:val="1B1C1D"/>
          <w:sz w:val="24"/>
          <w:szCs w:val="24"/>
        </w:rPr>
        <w:t>interanterodorsal</w:t>
      </w:r>
      <w:proofErr w:type="spellEnd"/>
      <w:r w:rsidRPr="009F7D03">
        <w:rPr>
          <w:rFonts w:ascii="Times New Roman" w:eastAsia="Times New Roman" w:hAnsi="Times New Roman" w:cs="Times New Roman"/>
          <w:color w:val="1B1C1D"/>
          <w:sz w:val="24"/>
          <w:szCs w:val="24"/>
        </w:rPr>
        <w:t xml:space="preserve"> nucleus is also listed in the query, the provided material does not contain specific data regarding its function or connections.</w:t>
      </w:r>
    </w:p>
    <w:p w:rsidR="009F7D03" w:rsidRPr="009F7D03" w:rsidRDefault="009F7D03" w:rsidP="009F7D03">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 xml:space="preserve">2.3 The Reticular Nucleus of the Thalamus (TRN): The </w:t>
      </w:r>
      <w:proofErr w:type="spellStart"/>
      <w:r w:rsidRPr="009F7D03">
        <w:rPr>
          <w:rFonts w:ascii="Times New Roman" w:eastAsia="Times New Roman" w:hAnsi="Times New Roman" w:cs="Times New Roman"/>
          <w:b/>
          <w:bCs/>
          <w:color w:val="1B1C1D"/>
          <w:sz w:val="27"/>
          <w:szCs w:val="27"/>
        </w:rPr>
        <w:t>Thalamocortical</w:t>
      </w:r>
      <w:proofErr w:type="spellEnd"/>
      <w:r w:rsidRPr="009F7D03">
        <w:rPr>
          <w:rFonts w:ascii="Times New Roman" w:eastAsia="Times New Roman" w:hAnsi="Times New Roman" w:cs="Times New Roman"/>
          <w:b/>
          <w:bCs/>
          <w:color w:val="1B1C1D"/>
          <w:sz w:val="27"/>
          <w:szCs w:val="27"/>
        </w:rPr>
        <w:t xml:space="preserve"> Gatekeeper</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thalamic reticular nucleus (TRN) is a unique and pivotal structure that reframes the understanding of thalamic function from a simple relay to an active modulator. </w:t>
      </w:r>
      <w:proofErr w:type="spellStart"/>
      <w:r w:rsidRPr="009F7D03">
        <w:rPr>
          <w:rFonts w:ascii="Times New Roman" w:eastAsia="Times New Roman" w:hAnsi="Times New Roman" w:cs="Times New Roman"/>
          <w:color w:val="1B1C1D"/>
          <w:sz w:val="24"/>
          <w:szCs w:val="24"/>
        </w:rPr>
        <w:t>Embryologically</w:t>
      </w:r>
      <w:proofErr w:type="spellEnd"/>
      <w:r w:rsidRPr="009F7D03">
        <w:rPr>
          <w:rFonts w:ascii="Times New Roman" w:eastAsia="Times New Roman" w:hAnsi="Times New Roman" w:cs="Times New Roman"/>
          <w:color w:val="1B1C1D"/>
          <w:sz w:val="24"/>
          <w:szCs w:val="24"/>
        </w:rPr>
        <w:t xml:space="preserve">, the TRN originates from the </w:t>
      </w:r>
      <w:proofErr w:type="spellStart"/>
      <w:r w:rsidRPr="009F7D03">
        <w:rPr>
          <w:rFonts w:ascii="Times New Roman" w:eastAsia="Times New Roman" w:hAnsi="Times New Roman" w:cs="Times New Roman"/>
          <w:color w:val="1B1C1D"/>
          <w:sz w:val="24"/>
          <w:szCs w:val="24"/>
        </w:rPr>
        <w:t>prethalamic</w:t>
      </w:r>
      <w:proofErr w:type="spellEnd"/>
      <w:r w:rsidRPr="009F7D03">
        <w:rPr>
          <w:rFonts w:ascii="Times New Roman" w:eastAsia="Times New Roman" w:hAnsi="Times New Roman" w:cs="Times New Roman"/>
          <w:color w:val="1B1C1D"/>
          <w:sz w:val="24"/>
          <w:szCs w:val="24"/>
        </w:rPr>
        <w:t xml:space="preserve"> alar plate (p3), a common source it shares with the zona </w:t>
      </w:r>
      <w:proofErr w:type="spellStart"/>
      <w:r w:rsidRPr="009F7D03">
        <w:rPr>
          <w:rFonts w:ascii="Times New Roman" w:eastAsia="Times New Roman" w:hAnsi="Times New Roman" w:cs="Times New Roman"/>
          <w:color w:val="1B1C1D"/>
          <w:sz w:val="24"/>
          <w:szCs w:val="24"/>
        </w:rPr>
        <w:t>incerta</w:t>
      </w:r>
      <w:proofErr w:type="spellEnd"/>
      <w:r w:rsidRPr="009F7D03">
        <w:rPr>
          <w:rFonts w:ascii="Times New Roman" w:eastAsia="Times New Roman" w:hAnsi="Times New Roman" w:cs="Times New Roman"/>
          <w:color w:val="1B1C1D"/>
          <w:sz w:val="24"/>
          <w:szCs w:val="24"/>
        </w:rPr>
        <w:t xml:space="preserve">. Functionally, it is distinct from most thalamic nuclei, as it is composed entirely of GABAergic neurons. It receives excitatory inputs from both </w:t>
      </w:r>
      <w:proofErr w:type="spellStart"/>
      <w:r w:rsidRPr="009F7D03">
        <w:rPr>
          <w:rFonts w:ascii="Times New Roman" w:eastAsia="Times New Roman" w:hAnsi="Times New Roman" w:cs="Times New Roman"/>
          <w:color w:val="1B1C1D"/>
          <w:sz w:val="24"/>
          <w:szCs w:val="24"/>
        </w:rPr>
        <w:t>corticothalamic</w:t>
      </w:r>
      <w:proofErr w:type="spellEnd"/>
      <w:r w:rsidRPr="009F7D03">
        <w:rPr>
          <w:rFonts w:ascii="Times New Roman" w:eastAsia="Times New Roman" w:hAnsi="Times New Roman" w:cs="Times New Roman"/>
          <w:color w:val="1B1C1D"/>
          <w:sz w:val="24"/>
          <w:szCs w:val="24"/>
        </w:rPr>
        <w:t xml:space="preserve"> and </w:t>
      </w:r>
      <w:proofErr w:type="spellStart"/>
      <w:r w:rsidRPr="009F7D03">
        <w:rPr>
          <w:rFonts w:ascii="Times New Roman" w:eastAsia="Times New Roman" w:hAnsi="Times New Roman" w:cs="Times New Roman"/>
          <w:color w:val="1B1C1D"/>
          <w:sz w:val="24"/>
          <w:szCs w:val="24"/>
        </w:rPr>
        <w:t>thalamocortical</w:t>
      </w:r>
      <w:proofErr w:type="spellEnd"/>
      <w:r w:rsidRPr="009F7D03">
        <w:rPr>
          <w:rFonts w:ascii="Times New Roman" w:eastAsia="Times New Roman" w:hAnsi="Times New Roman" w:cs="Times New Roman"/>
          <w:color w:val="1B1C1D"/>
          <w:sz w:val="24"/>
          <w:szCs w:val="24"/>
        </w:rPr>
        <w:t xml:space="preserve"> neurons and, in turn, sends inhibitory outputs back to the thalamus. This neurochemical profile and anatomical position—surrounding most of the </w:t>
      </w:r>
      <w:proofErr w:type="spellStart"/>
      <w:r w:rsidRPr="009F7D03">
        <w:rPr>
          <w:rFonts w:ascii="Times New Roman" w:eastAsia="Times New Roman" w:hAnsi="Times New Roman" w:cs="Times New Roman"/>
          <w:color w:val="1B1C1D"/>
          <w:sz w:val="24"/>
          <w:szCs w:val="24"/>
        </w:rPr>
        <w:t>rostrolateral</w:t>
      </w:r>
      <w:proofErr w:type="spellEnd"/>
      <w:r w:rsidRPr="009F7D03">
        <w:rPr>
          <w:rFonts w:ascii="Times New Roman" w:eastAsia="Times New Roman" w:hAnsi="Times New Roman" w:cs="Times New Roman"/>
          <w:color w:val="1B1C1D"/>
          <w:sz w:val="24"/>
          <w:szCs w:val="24"/>
        </w:rPr>
        <w:t xml:space="preserve"> surface of the thalamus—allows it to act as an anatomical and functional hub.</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lastRenderedPageBreak/>
        <w:t>The TRN's strategic position enables it to modulate the flow of information between the cerebral cortex and thalamus. This is not a passive process; the TRN serves as a dynamic "gatekeeper". By receiving excitatory feedback from both cortical and thalamic areas and providing inhibitory outputs to the thalamus, the TRN can selectively filter, suppress, or amplify specific signals. This mechanism is crucial for regulating sensory attention, arousal, sleep, and cognition. The clinical significance of this gating function is underscored by the link between TRN dysfunction and disorders such as autism, attention deficit hyperactivity disorder (ADHD), and schizophrenia, where an inability to appropriately modulate information flow may contribute to behavioral and sensory deficits. This underscores that the integrity of this feedback loop is fundamental to normal neurological function.</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Table 1: The Thalamic Complex: A Functional Map</w:t>
      </w:r>
    </w:p>
    <w:tbl>
      <w:tblPr>
        <w:tblW w:w="0" w:type="auto"/>
        <w:tblCellSpacing w:w="15" w:type="dxa"/>
        <w:tblCellMar>
          <w:left w:w="0" w:type="dxa"/>
          <w:right w:w="0" w:type="dxa"/>
        </w:tblCellMar>
        <w:tblLook w:val="04A0" w:firstRow="1" w:lastRow="0" w:firstColumn="1" w:lastColumn="0" w:noHBand="0" w:noVBand="1"/>
      </w:tblPr>
      <w:tblGrid>
        <w:gridCol w:w="1761"/>
        <w:gridCol w:w="2587"/>
        <w:gridCol w:w="2076"/>
        <w:gridCol w:w="2000"/>
        <w:gridCol w:w="2360"/>
      </w:tblGrid>
      <w:tr w:rsidR="009F7D03" w:rsidRPr="009F7D03" w:rsidTr="009F7D03">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Region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Location/Anatomical Subdivisions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Key Afferent Connections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Key Efferent Connections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Primary Functions</w:t>
            </w:r>
          </w:p>
        </w:tc>
      </w:tr>
      <w:tr w:rsidR="009F7D03" w:rsidRPr="009F7D03" w:rsidTr="009F7D0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proofErr w:type="spellStart"/>
            <w:r w:rsidRPr="009F7D03">
              <w:rPr>
                <w:rFonts w:ascii="Times New Roman" w:eastAsia="Times New Roman" w:hAnsi="Times New Roman" w:cs="Times New Roman"/>
                <w:b/>
                <w:bCs/>
                <w:color w:val="1B1C1D"/>
                <w:sz w:val="24"/>
                <w:szCs w:val="24"/>
                <w:bdr w:val="none" w:sz="0" w:space="0" w:color="auto" w:frame="1"/>
              </w:rPr>
              <w:t>Mediodorsal</w:t>
            </w:r>
            <w:proofErr w:type="spellEnd"/>
            <w:r w:rsidRPr="009F7D03">
              <w:rPr>
                <w:rFonts w:ascii="Times New Roman" w:eastAsia="Times New Roman" w:hAnsi="Times New Roman" w:cs="Times New Roman"/>
                <w:b/>
                <w:bCs/>
                <w:color w:val="1B1C1D"/>
                <w:sz w:val="24"/>
                <w:szCs w:val="24"/>
                <w:bdr w:val="none" w:sz="0" w:space="0" w:color="auto" w:frame="1"/>
              </w:rPr>
              <w:t xml:space="preserve"> Nucleus (MD)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Medial thalamus; Lateral, Central, Medial parts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Prefrontal cortex, hypothalamus, limbic system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Prefrontal cortex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Executive functions (planning, working memory), integration of sensory and emotional states, thermogenesis, stress response, circadian rhythms </w:t>
            </w:r>
          </w:p>
        </w:tc>
      </w:tr>
      <w:tr w:rsidR="009F7D03" w:rsidRPr="009F7D03" w:rsidTr="009F7D0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Anterior Group (ANT)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Superior thalamus; Anteromedial (AM), </w:t>
            </w:r>
            <w:proofErr w:type="spellStart"/>
            <w:r w:rsidRPr="009F7D03">
              <w:rPr>
                <w:rFonts w:ascii="Times New Roman" w:eastAsia="Times New Roman" w:hAnsi="Times New Roman" w:cs="Times New Roman"/>
                <w:color w:val="1B1C1D"/>
                <w:sz w:val="24"/>
                <w:szCs w:val="24"/>
              </w:rPr>
              <w:t>Anteroventral</w:t>
            </w:r>
            <w:proofErr w:type="spellEnd"/>
            <w:r w:rsidRPr="009F7D03">
              <w:rPr>
                <w:rFonts w:ascii="Times New Roman" w:eastAsia="Times New Roman" w:hAnsi="Times New Roman" w:cs="Times New Roman"/>
                <w:color w:val="1B1C1D"/>
                <w:sz w:val="24"/>
                <w:szCs w:val="24"/>
              </w:rPr>
              <w:t xml:space="preserve"> (AV), </w:t>
            </w:r>
            <w:proofErr w:type="spellStart"/>
            <w:r w:rsidRPr="009F7D03">
              <w:rPr>
                <w:rFonts w:ascii="Times New Roman" w:eastAsia="Times New Roman" w:hAnsi="Times New Roman" w:cs="Times New Roman"/>
                <w:color w:val="1B1C1D"/>
                <w:sz w:val="24"/>
                <w:szCs w:val="24"/>
              </w:rPr>
              <w:t>Anterodorsal</w:t>
            </w:r>
            <w:proofErr w:type="spellEnd"/>
            <w:r w:rsidRPr="009F7D03">
              <w:rPr>
                <w:rFonts w:ascii="Times New Roman" w:eastAsia="Times New Roman" w:hAnsi="Times New Roman" w:cs="Times New Roman"/>
                <w:color w:val="1B1C1D"/>
                <w:sz w:val="24"/>
                <w:szCs w:val="24"/>
              </w:rPr>
              <w:t xml:space="preserve"> (AD)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Subiculum, </w:t>
            </w:r>
            <w:proofErr w:type="spellStart"/>
            <w:r w:rsidRPr="009F7D03">
              <w:rPr>
                <w:rFonts w:ascii="Times New Roman" w:eastAsia="Times New Roman" w:hAnsi="Times New Roman" w:cs="Times New Roman"/>
                <w:color w:val="1B1C1D"/>
                <w:sz w:val="24"/>
                <w:szCs w:val="24"/>
              </w:rPr>
              <w:t>retrosplenial</w:t>
            </w:r>
            <w:proofErr w:type="spellEnd"/>
            <w:r w:rsidRPr="009F7D03">
              <w:rPr>
                <w:rFonts w:ascii="Times New Roman" w:eastAsia="Times New Roman" w:hAnsi="Times New Roman" w:cs="Times New Roman"/>
                <w:color w:val="1B1C1D"/>
                <w:sz w:val="24"/>
                <w:szCs w:val="24"/>
              </w:rPr>
              <w:t xml:space="preserve"> cortex, mammillary bodies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Anterior cingulate cortex, </w:t>
            </w:r>
            <w:proofErr w:type="spellStart"/>
            <w:r w:rsidRPr="009F7D03">
              <w:rPr>
                <w:rFonts w:ascii="Times New Roman" w:eastAsia="Times New Roman" w:hAnsi="Times New Roman" w:cs="Times New Roman"/>
                <w:color w:val="1B1C1D"/>
                <w:sz w:val="24"/>
                <w:szCs w:val="24"/>
              </w:rPr>
              <w:t>orbitomedial</w:t>
            </w:r>
            <w:proofErr w:type="spellEnd"/>
            <w:r w:rsidRPr="009F7D03">
              <w:rPr>
                <w:rFonts w:ascii="Times New Roman" w:eastAsia="Times New Roman" w:hAnsi="Times New Roman" w:cs="Times New Roman"/>
                <w:color w:val="1B1C1D"/>
                <w:sz w:val="24"/>
                <w:szCs w:val="24"/>
              </w:rPr>
              <w:t xml:space="preserve"> prefrontal cortex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Episodic memory, spatial learning, emotional and executive functions </w:t>
            </w:r>
          </w:p>
        </w:tc>
      </w:tr>
      <w:tr w:rsidR="009F7D03" w:rsidRPr="009F7D03" w:rsidTr="009F7D0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Reticular Nucleus (TRN)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Surrounds the </w:t>
            </w:r>
            <w:proofErr w:type="spellStart"/>
            <w:r w:rsidRPr="009F7D03">
              <w:rPr>
                <w:rFonts w:ascii="Times New Roman" w:eastAsia="Times New Roman" w:hAnsi="Times New Roman" w:cs="Times New Roman"/>
                <w:color w:val="1B1C1D"/>
                <w:sz w:val="24"/>
                <w:szCs w:val="24"/>
              </w:rPr>
              <w:t>rostrolateral</w:t>
            </w:r>
            <w:proofErr w:type="spellEnd"/>
            <w:r w:rsidRPr="009F7D03">
              <w:rPr>
                <w:rFonts w:ascii="Times New Roman" w:eastAsia="Times New Roman" w:hAnsi="Times New Roman" w:cs="Times New Roman"/>
                <w:color w:val="1B1C1D"/>
                <w:sz w:val="24"/>
                <w:szCs w:val="24"/>
              </w:rPr>
              <w:t xml:space="preserve"> thalamus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proofErr w:type="spellStart"/>
            <w:r w:rsidRPr="009F7D03">
              <w:rPr>
                <w:rFonts w:ascii="Times New Roman" w:eastAsia="Times New Roman" w:hAnsi="Times New Roman" w:cs="Times New Roman"/>
                <w:color w:val="1B1C1D"/>
                <w:sz w:val="24"/>
                <w:szCs w:val="24"/>
              </w:rPr>
              <w:t>Corticothalamic</w:t>
            </w:r>
            <w:proofErr w:type="spellEnd"/>
            <w:r w:rsidRPr="009F7D03">
              <w:rPr>
                <w:rFonts w:ascii="Times New Roman" w:eastAsia="Times New Roman" w:hAnsi="Times New Roman" w:cs="Times New Roman"/>
                <w:color w:val="1B1C1D"/>
                <w:sz w:val="24"/>
                <w:szCs w:val="24"/>
              </w:rPr>
              <w:t xml:space="preserve"> and </w:t>
            </w:r>
            <w:proofErr w:type="spellStart"/>
            <w:r w:rsidRPr="009F7D03">
              <w:rPr>
                <w:rFonts w:ascii="Times New Roman" w:eastAsia="Times New Roman" w:hAnsi="Times New Roman" w:cs="Times New Roman"/>
                <w:color w:val="1B1C1D"/>
                <w:sz w:val="24"/>
                <w:szCs w:val="24"/>
              </w:rPr>
              <w:t>thalamocortical</w:t>
            </w:r>
            <w:proofErr w:type="spellEnd"/>
            <w:r w:rsidRPr="009F7D03">
              <w:rPr>
                <w:rFonts w:ascii="Times New Roman" w:eastAsia="Times New Roman" w:hAnsi="Times New Roman" w:cs="Times New Roman"/>
                <w:color w:val="1B1C1D"/>
                <w:sz w:val="24"/>
                <w:szCs w:val="24"/>
              </w:rPr>
              <w:t xml:space="preserve"> neurons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Thalamus (inhibitory)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Modulation of information flow, sensory attention, sleep, arousal, cognition </w:t>
            </w:r>
          </w:p>
        </w:tc>
      </w:tr>
      <w:tr w:rsidR="009F7D03" w:rsidRPr="009F7D03" w:rsidTr="009F7D0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 xml:space="preserve">Zona </w:t>
            </w:r>
            <w:proofErr w:type="spellStart"/>
            <w:r w:rsidRPr="009F7D03">
              <w:rPr>
                <w:rFonts w:ascii="Times New Roman" w:eastAsia="Times New Roman" w:hAnsi="Times New Roman" w:cs="Times New Roman"/>
                <w:b/>
                <w:bCs/>
                <w:color w:val="1B1C1D"/>
                <w:sz w:val="24"/>
                <w:szCs w:val="24"/>
                <w:bdr w:val="none" w:sz="0" w:space="0" w:color="auto" w:frame="1"/>
              </w:rPr>
              <w:t>Incerta</w:t>
            </w:r>
            <w:proofErr w:type="spellEnd"/>
            <w:r w:rsidRPr="009F7D03">
              <w:rPr>
                <w:rFonts w:ascii="Times New Roman" w:eastAsia="Times New Roman" w:hAnsi="Times New Roman" w:cs="Times New Roman"/>
                <w:b/>
                <w:bCs/>
                <w:color w:val="1B1C1D"/>
                <w:sz w:val="24"/>
                <w:szCs w:val="24"/>
                <w:bdr w:val="none" w:sz="0" w:space="0" w:color="auto" w:frame="1"/>
              </w:rPr>
              <w:t xml:space="preserve"> (ZI)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Subthalamus; between thalamus and hypothalamus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Cerebral cortex (frontal, cingulate, parietal), cerebellum, brainstem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Cerebral cortex (layer I), thalamic </w:t>
            </w:r>
            <w:proofErr w:type="spellStart"/>
            <w:r w:rsidRPr="009F7D03">
              <w:rPr>
                <w:rFonts w:ascii="Times New Roman" w:eastAsia="Times New Roman" w:hAnsi="Times New Roman" w:cs="Times New Roman"/>
                <w:color w:val="1B1C1D"/>
                <w:sz w:val="24"/>
                <w:szCs w:val="24"/>
              </w:rPr>
              <w:t>intralaminar</w:t>
            </w:r>
            <w:proofErr w:type="spellEnd"/>
            <w:r w:rsidRPr="009F7D03">
              <w:rPr>
                <w:rFonts w:ascii="Times New Roman" w:eastAsia="Times New Roman" w:hAnsi="Times New Roman" w:cs="Times New Roman"/>
                <w:color w:val="1B1C1D"/>
                <w:sz w:val="24"/>
                <w:szCs w:val="24"/>
              </w:rPr>
              <w:t xml:space="preserve"> nuclei, hypothalamus, basal ganglia, spinal cord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Coordination of </w:t>
            </w:r>
            <w:proofErr w:type="spellStart"/>
            <w:r w:rsidRPr="009F7D03">
              <w:rPr>
                <w:rFonts w:ascii="Times New Roman" w:eastAsia="Times New Roman" w:hAnsi="Times New Roman" w:cs="Times New Roman"/>
                <w:color w:val="1B1C1D"/>
                <w:sz w:val="24"/>
                <w:szCs w:val="24"/>
              </w:rPr>
              <w:t>somatotopically</w:t>
            </w:r>
            <w:proofErr w:type="spellEnd"/>
            <w:r w:rsidRPr="009F7D03">
              <w:rPr>
                <w:rFonts w:ascii="Times New Roman" w:eastAsia="Times New Roman" w:hAnsi="Times New Roman" w:cs="Times New Roman"/>
                <w:color w:val="1B1C1D"/>
                <w:sz w:val="24"/>
                <w:szCs w:val="24"/>
              </w:rPr>
              <w:t xml:space="preserve"> organized information, motor control, wide-ranging </w:t>
            </w:r>
            <w:proofErr w:type="spellStart"/>
            <w:r w:rsidRPr="009F7D03">
              <w:rPr>
                <w:rFonts w:ascii="Times New Roman" w:eastAsia="Times New Roman" w:hAnsi="Times New Roman" w:cs="Times New Roman"/>
                <w:color w:val="1B1C1D"/>
                <w:sz w:val="24"/>
                <w:szCs w:val="24"/>
              </w:rPr>
              <w:t>neuromodulatory</w:t>
            </w:r>
            <w:proofErr w:type="spellEnd"/>
            <w:r w:rsidRPr="009F7D03">
              <w:rPr>
                <w:rFonts w:ascii="Times New Roman" w:eastAsia="Times New Roman" w:hAnsi="Times New Roman" w:cs="Times New Roman"/>
                <w:color w:val="1B1C1D"/>
                <w:sz w:val="24"/>
                <w:szCs w:val="24"/>
              </w:rPr>
              <w:t xml:space="preserve"> effects </w:t>
            </w:r>
          </w:p>
        </w:tc>
      </w:tr>
      <w:tr w:rsidR="009F7D03" w:rsidRPr="009F7D03" w:rsidTr="009F7D0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lastRenderedPageBreak/>
              <w:t xml:space="preserve">Nucleus of </w:t>
            </w:r>
            <w:proofErr w:type="spellStart"/>
            <w:r w:rsidRPr="009F7D03">
              <w:rPr>
                <w:rFonts w:ascii="Times New Roman" w:eastAsia="Times New Roman" w:hAnsi="Times New Roman" w:cs="Times New Roman"/>
                <w:b/>
                <w:bCs/>
                <w:color w:val="1B1C1D"/>
                <w:sz w:val="24"/>
                <w:szCs w:val="24"/>
                <w:bdr w:val="none" w:sz="0" w:space="0" w:color="auto" w:frame="1"/>
              </w:rPr>
              <w:t>Reuniens</w:t>
            </w:r>
            <w:proofErr w:type="spellEnd"/>
            <w:r w:rsidRPr="009F7D03">
              <w:rPr>
                <w:rFonts w:ascii="Times New Roman" w:eastAsia="Times New Roman" w:hAnsi="Times New Roman" w:cs="Times New Roman"/>
                <w:b/>
                <w:bCs/>
                <w:color w:val="1B1C1D"/>
                <w:sz w:val="24"/>
                <w:szCs w:val="24"/>
                <w:bdr w:val="none" w:sz="0" w:space="0" w:color="auto" w:frame="1"/>
              </w:rPr>
              <w:t xml:space="preserve"> (RE)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Ventral midline thalamus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Hippocampus, medial prefrontal cortex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Medial prefrontal cortex, hippocampus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Mnemonic, executive, and affective functions; hub for HF-</w:t>
            </w:r>
            <w:proofErr w:type="spellStart"/>
            <w:r w:rsidRPr="009F7D03">
              <w:rPr>
                <w:rFonts w:ascii="Times New Roman" w:eastAsia="Times New Roman" w:hAnsi="Times New Roman" w:cs="Times New Roman"/>
                <w:color w:val="1B1C1D"/>
                <w:sz w:val="24"/>
                <w:szCs w:val="24"/>
              </w:rPr>
              <w:t>mPFC</w:t>
            </w:r>
            <w:proofErr w:type="spellEnd"/>
            <w:r w:rsidRPr="009F7D03">
              <w:rPr>
                <w:rFonts w:ascii="Times New Roman" w:eastAsia="Times New Roman" w:hAnsi="Times New Roman" w:cs="Times New Roman"/>
                <w:color w:val="1B1C1D"/>
                <w:sz w:val="24"/>
                <w:szCs w:val="24"/>
              </w:rPr>
              <w:t xml:space="preserve"> dialogue </w:t>
            </w:r>
          </w:p>
        </w:tc>
      </w:tr>
    </w:tbl>
    <w:p w:rsidR="008D44EA" w:rsidRPr="009F7D03" w:rsidRDefault="008D44EA" w:rsidP="008D44EA">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 xml:space="preserve">2.4 The </w:t>
      </w:r>
      <w:proofErr w:type="spellStart"/>
      <w:r w:rsidRPr="009F7D03">
        <w:rPr>
          <w:rFonts w:ascii="Times New Roman" w:eastAsia="Times New Roman" w:hAnsi="Times New Roman" w:cs="Times New Roman"/>
          <w:b/>
          <w:bCs/>
          <w:color w:val="1B1C1D"/>
          <w:sz w:val="27"/>
          <w:szCs w:val="27"/>
        </w:rPr>
        <w:t>Prethalamus</w:t>
      </w:r>
      <w:proofErr w:type="spellEnd"/>
      <w:r w:rsidRPr="009F7D03">
        <w:rPr>
          <w:rFonts w:ascii="Times New Roman" w:eastAsia="Times New Roman" w:hAnsi="Times New Roman" w:cs="Times New Roman"/>
          <w:b/>
          <w:bCs/>
          <w:color w:val="1B1C1D"/>
          <w:sz w:val="27"/>
          <w:szCs w:val="27"/>
        </w:rPr>
        <w:t xml:space="preserve"> (Ventral Thalamus): The Proximal Motor Diencephalon</w:t>
      </w:r>
    </w:p>
    <w:p w:rsidR="008D44EA" w:rsidRPr="009F7D03" w:rsidRDefault="008D44EA" w:rsidP="008D44EA">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proofErr w:type="spellStart"/>
      <w:r w:rsidRPr="009F7D03">
        <w:rPr>
          <w:rFonts w:ascii="Times New Roman" w:eastAsia="Times New Roman" w:hAnsi="Times New Roman" w:cs="Times New Roman"/>
          <w:color w:val="1B1C1D"/>
          <w:sz w:val="24"/>
          <w:szCs w:val="24"/>
        </w:rPr>
        <w:t>prethalamus</w:t>
      </w:r>
      <w:proofErr w:type="spellEnd"/>
      <w:r w:rsidRPr="009F7D03">
        <w:rPr>
          <w:rFonts w:ascii="Times New Roman" w:eastAsia="Times New Roman" w:hAnsi="Times New Roman" w:cs="Times New Roman"/>
          <w:color w:val="1B1C1D"/>
          <w:sz w:val="24"/>
          <w:szCs w:val="24"/>
        </w:rPr>
        <w:t xml:space="preserve">, also known as the ventral thalamus, corresponds to </w:t>
      </w:r>
      <w:proofErr w:type="spellStart"/>
      <w:r w:rsidRPr="009F7D03">
        <w:rPr>
          <w:rFonts w:ascii="Times New Roman" w:eastAsia="Times New Roman" w:hAnsi="Times New Roman" w:cs="Times New Roman"/>
          <w:color w:val="1B1C1D"/>
          <w:sz w:val="24"/>
          <w:szCs w:val="24"/>
        </w:rPr>
        <w:t>prosomere</w:t>
      </w:r>
      <w:proofErr w:type="spellEnd"/>
      <w:r w:rsidRPr="009F7D03">
        <w:rPr>
          <w:rFonts w:ascii="Times New Roman" w:eastAsia="Times New Roman" w:hAnsi="Times New Roman" w:cs="Times New Roman"/>
          <w:color w:val="1B1C1D"/>
          <w:sz w:val="24"/>
          <w:szCs w:val="24"/>
        </w:rPr>
        <w:t xml:space="preserve"> 3 (p3). This region is patterned by </w:t>
      </w:r>
      <w:proofErr w:type="gramStart"/>
      <w:r w:rsidRPr="009F7D03">
        <w:rPr>
          <w:rFonts w:ascii="Times New Roman" w:eastAsia="Times New Roman" w:hAnsi="Times New Roman" w:cs="Times New Roman"/>
          <w:color w:val="1B1C1D"/>
          <w:sz w:val="24"/>
          <w:szCs w:val="24"/>
        </w:rPr>
        <w:t>Sonic</w:t>
      </w:r>
      <w:proofErr w:type="gramEnd"/>
      <w:r w:rsidRPr="009F7D03">
        <w:rPr>
          <w:rFonts w:ascii="Times New Roman" w:eastAsia="Times New Roman" w:hAnsi="Times New Roman" w:cs="Times New Roman"/>
          <w:color w:val="1B1C1D"/>
          <w:sz w:val="24"/>
          <w:szCs w:val="24"/>
        </w:rPr>
        <w:t xml:space="preserve"> hedgehog signaling and contains key nuclei such as the zona </w:t>
      </w:r>
      <w:proofErr w:type="spellStart"/>
      <w:r w:rsidRPr="009F7D03">
        <w:rPr>
          <w:rFonts w:ascii="Times New Roman" w:eastAsia="Times New Roman" w:hAnsi="Times New Roman" w:cs="Times New Roman"/>
          <w:color w:val="1B1C1D"/>
          <w:sz w:val="24"/>
          <w:szCs w:val="24"/>
        </w:rPr>
        <w:t>incerta</w:t>
      </w:r>
      <w:proofErr w:type="spellEnd"/>
      <w:r w:rsidRPr="009F7D03">
        <w:rPr>
          <w:rFonts w:ascii="Times New Roman" w:eastAsia="Times New Roman" w:hAnsi="Times New Roman" w:cs="Times New Roman"/>
          <w:color w:val="1B1C1D"/>
          <w:sz w:val="24"/>
          <w:szCs w:val="24"/>
        </w:rPr>
        <w:t xml:space="preserve"> (ZI) and the TRN.</w:t>
      </w:r>
    </w:p>
    <w:p w:rsidR="001B681B" w:rsidRPr="009F7D03" w:rsidRDefault="001B681B" w:rsidP="001B681B">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r w:rsidRPr="009F7D03">
        <w:rPr>
          <w:rFonts w:ascii="Times New Roman" w:eastAsia="Times New Roman" w:hAnsi="Times New Roman" w:cs="Times New Roman"/>
          <w:b/>
          <w:bCs/>
          <w:color w:val="1B1C1D"/>
          <w:sz w:val="24"/>
          <w:szCs w:val="24"/>
          <w:bdr w:val="none" w:sz="0" w:space="0" w:color="auto" w:frame="1"/>
        </w:rPr>
        <w:t xml:space="preserve">zona </w:t>
      </w:r>
      <w:proofErr w:type="spellStart"/>
      <w:r w:rsidRPr="009F7D03">
        <w:rPr>
          <w:rFonts w:ascii="Times New Roman" w:eastAsia="Times New Roman" w:hAnsi="Times New Roman" w:cs="Times New Roman"/>
          <w:b/>
          <w:bCs/>
          <w:color w:val="1B1C1D"/>
          <w:sz w:val="24"/>
          <w:szCs w:val="24"/>
          <w:bdr w:val="none" w:sz="0" w:space="0" w:color="auto" w:frame="1"/>
        </w:rPr>
        <w:t>incerta</w:t>
      </w:r>
      <w:proofErr w:type="spellEnd"/>
      <w:r w:rsidRPr="009F7D03">
        <w:rPr>
          <w:rFonts w:ascii="Times New Roman" w:eastAsia="Times New Roman" w:hAnsi="Times New Roman" w:cs="Times New Roman"/>
          <w:b/>
          <w:bCs/>
          <w:color w:val="1B1C1D"/>
          <w:sz w:val="24"/>
          <w:szCs w:val="24"/>
          <w:bdr w:val="none" w:sz="0" w:space="0" w:color="auto" w:frame="1"/>
        </w:rPr>
        <w:t xml:space="preserve"> (ZI)</w:t>
      </w:r>
      <w:r w:rsidRPr="009F7D03">
        <w:rPr>
          <w:rFonts w:ascii="Times New Roman" w:eastAsia="Times New Roman" w:hAnsi="Times New Roman" w:cs="Times New Roman"/>
          <w:color w:val="1B1C1D"/>
          <w:sz w:val="24"/>
          <w:szCs w:val="24"/>
        </w:rPr>
        <w:t xml:space="preserve"> is a small, horizontally elongated nucleus located between the thalamus and hypothalamus. Its name, derived from a Latin term meaning "region of which nothing certain can be said," reflects its historical lack of clear definition. Modern analysis, however, has revealed its remarkable cellular and neurochemical diversity, containing up to 20 different types of </w:t>
      </w:r>
      <w:proofErr w:type="spellStart"/>
      <w:r w:rsidRPr="009F7D03">
        <w:rPr>
          <w:rFonts w:ascii="Times New Roman" w:eastAsia="Times New Roman" w:hAnsi="Times New Roman" w:cs="Times New Roman"/>
          <w:color w:val="1B1C1D"/>
          <w:sz w:val="24"/>
          <w:szCs w:val="24"/>
        </w:rPr>
        <w:t>neurochemically</w:t>
      </w:r>
      <w:proofErr w:type="spellEnd"/>
      <w:r w:rsidRPr="009F7D03">
        <w:rPr>
          <w:rFonts w:ascii="Times New Roman" w:eastAsia="Times New Roman" w:hAnsi="Times New Roman" w:cs="Times New Roman"/>
          <w:color w:val="1B1C1D"/>
          <w:sz w:val="24"/>
          <w:szCs w:val="24"/>
        </w:rPr>
        <w:t xml:space="preserve"> defined cells, including GABAergic and dopaminergic neurons. The ZI's connections are exceptionally widespread, projecting from the cerebral cortex down to the spinal cord. A notable feature of its connectivity is that it avoids the primary sensory relay nuclei of the thalamus. The ZI's projections are often "in register," meaning the representations of a specific body part from different brain regions converge on the same area of the ZI, suggesting a role in coordinating </w:t>
      </w:r>
      <w:proofErr w:type="spellStart"/>
      <w:r w:rsidRPr="009F7D03">
        <w:rPr>
          <w:rFonts w:ascii="Times New Roman" w:eastAsia="Times New Roman" w:hAnsi="Times New Roman" w:cs="Times New Roman"/>
          <w:color w:val="1B1C1D"/>
          <w:sz w:val="24"/>
          <w:szCs w:val="24"/>
        </w:rPr>
        <w:t>somatotopically</w:t>
      </w:r>
      <w:proofErr w:type="spellEnd"/>
      <w:r w:rsidRPr="009F7D03">
        <w:rPr>
          <w:rFonts w:ascii="Times New Roman" w:eastAsia="Times New Roman" w:hAnsi="Times New Roman" w:cs="Times New Roman"/>
          <w:color w:val="1B1C1D"/>
          <w:sz w:val="24"/>
          <w:szCs w:val="24"/>
        </w:rPr>
        <w:t xml:space="preserve"> organized information.</w:t>
      </w:r>
    </w:p>
    <w:p w:rsidR="00826EE4" w:rsidRDefault="00826EE4" w:rsidP="004562E1">
      <w:pPr>
        <w:rPr>
          <w:rFonts w:ascii="Times New Roman" w:eastAsia="Times New Roman" w:hAnsi="Times New Roman" w:cs="Times New Roman"/>
          <w:color w:val="1B1C1D"/>
          <w:sz w:val="24"/>
          <w:szCs w:val="24"/>
        </w:rPr>
      </w:pPr>
    </w:p>
    <w:p w:rsidR="007C6C17" w:rsidRPr="00DB7DB7" w:rsidRDefault="001B681B" w:rsidP="007C6C17">
      <w:pPr>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proofErr w:type="spellStart"/>
      <w:r w:rsidRPr="009F7D03">
        <w:rPr>
          <w:rFonts w:ascii="Times New Roman" w:eastAsia="Times New Roman" w:hAnsi="Times New Roman" w:cs="Times New Roman"/>
          <w:b/>
          <w:bCs/>
          <w:color w:val="1B1C1D"/>
          <w:sz w:val="24"/>
          <w:szCs w:val="24"/>
          <w:bdr w:val="none" w:sz="0" w:space="0" w:color="auto" w:frame="1"/>
        </w:rPr>
        <w:t>prethalamic</w:t>
      </w:r>
      <w:proofErr w:type="spellEnd"/>
      <w:r w:rsidRPr="009F7D03">
        <w:rPr>
          <w:rFonts w:ascii="Times New Roman" w:eastAsia="Times New Roman" w:hAnsi="Times New Roman" w:cs="Times New Roman"/>
          <w:b/>
          <w:bCs/>
          <w:color w:val="1B1C1D"/>
          <w:sz w:val="24"/>
          <w:szCs w:val="24"/>
          <w:bdr w:val="none" w:sz="0" w:space="0" w:color="auto" w:frame="1"/>
        </w:rPr>
        <w:t xml:space="preserve"> eminence (</w:t>
      </w:r>
      <w:proofErr w:type="spellStart"/>
      <w:r w:rsidRPr="009F7D03">
        <w:rPr>
          <w:rFonts w:ascii="Times New Roman" w:eastAsia="Times New Roman" w:hAnsi="Times New Roman" w:cs="Times New Roman"/>
          <w:b/>
          <w:bCs/>
          <w:color w:val="1B1C1D"/>
          <w:sz w:val="24"/>
          <w:szCs w:val="24"/>
          <w:bdr w:val="none" w:sz="0" w:space="0" w:color="auto" w:frame="1"/>
        </w:rPr>
        <w:t>PThE</w:t>
      </w:r>
      <w:proofErr w:type="spellEnd"/>
      <w:r w:rsidRPr="009F7D03">
        <w:rPr>
          <w:rFonts w:ascii="Times New Roman" w:eastAsia="Times New Roman" w:hAnsi="Times New Roman" w:cs="Times New Roman"/>
          <w:b/>
          <w:bCs/>
          <w:color w:val="1B1C1D"/>
          <w:sz w:val="24"/>
          <w:szCs w:val="24"/>
          <w:bdr w:val="none" w:sz="0" w:space="0" w:color="auto" w:frame="1"/>
        </w:rPr>
        <w:t>)</w:t>
      </w:r>
      <w:r w:rsidRPr="009F7D03">
        <w:rPr>
          <w:rFonts w:ascii="Times New Roman" w:eastAsia="Times New Roman" w:hAnsi="Times New Roman" w:cs="Times New Roman"/>
          <w:color w:val="1B1C1D"/>
          <w:sz w:val="24"/>
          <w:szCs w:val="24"/>
        </w:rPr>
        <w:t xml:space="preserve"> is the most dorsal subdomain of the </w:t>
      </w:r>
      <w:proofErr w:type="spellStart"/>
      <w:r w:rsidRPr="009F7D03">
        <w:rPr>
          <w:rFonts w:ascii="Times New Roman" w:eastAsia="Times New Roman" w:hAnsi="Times New Roman" w:cs="Times New Roman"/>
          <w:color w:val="1B1C1D"/>
          <w:sz w:val="24"/>
          <w:szCs w:val="24"/>
        </w:rPr>
        <w:t>prethalamus</w:t>
      </w:r>
      <w:proofErr w:type="spellEnd"/>
      <w:r w:rsidRPr="009F7D03">
        <w:rPr>
          <w:rFonts w:ascii="Times New Roman" w:eastAsia="Times New Roman" w:hAnsi="Times New Roman" w:cs="Times New Roman"/>
          <w:color w:val="1B1C1D"/>
          <w:sz w:val="24"/>
          <w:szCs w:val="24"/>
        </w:rPr>
        <w:t xml:space="preserve">. It is known as a source of migratory neurons that populate </w:t>
      </w:r>
      <w:proofErr w:type="spellStart"/>
      <w:r w:rsidRPr="009F7D03">
        <w:rPr>
          <w:rFonts w:ascii="Times New Roman" w:eastAsia="Times New Roman" w:hAnsi="Times New Roman" w:cs="Times New Roman"/>
          <w:color w:val="1B1C1D"/>
          <w:sz w:val="24"/>
          <w:szCs w:val="24"/>
        </w:rPr>
        <w:t>telencephalic</w:t>
      </w:r>
      <w:proofErr w:type="spellEnd"/>
      <w:r w:rsidRPr="009F7D03">
        <w:rPr>
          <w:rFonts w:ascii="Times New Roman" w:eastAsia="Times New Roman" w:hAnsi="Times New Roman" w:cs="Times New Roman"/>
          <w:color w:val="1B1C1D"/>
          <w:sz w:val="24"/>
          <w:szCs w:val="24"/>
        </w:rPr>
        <w:t xml:space="preserve"> and hypothalamic regions. The query references the </w:t>
      </w:r>
      <w:r w:rsidRPr="009F7D03">
        <w:rPr>
          <w:rFonts w:ascii="Courier New" w:eastAsia="Times New Roman" w:hAnsi="Courier New" w:cs="Courier New"/>
          <w:color w:val="575B5F"/>
          <w:sz w:val="20"/>
          <w:szCs w:val="20"/>
          <w:bdr w:val="none" w:sz="0" w:space="0" w:color="auto" w:frame="1"/>
        </w:rPr>
        <w:t xml:space="preserve">mantle zone of </w:t>
      </w:r>
      <w:proofErr w:type="spellStart"/>
      <w:r w:rsidRPr="009F7D03">
        <w:rPr>
          <w:rFonts w:ascii="Courier New" w:eastAsia="Times New Roman" w:hAnsi="Courier New" w:cs="Courier New"/>
          <w:color w:val="575B5F"/>
          <w:sz w:val="20"/>
          <w:szCs w:val="20"/>
          <w:bdr w:val="none" w:sz="0" w:space="0" w:color="auto" w:frame="1"/>
        </w:rPr>
        <w:t>PThE</w:t>
      </w:r>
      <w:proofErr w:type="spellEnd"/>
      <w:r w:rsidRPr="009F7D03">
        <w:rPr>
          <w:rFonts w:ascii="Times New Roman" w:eastAsia="Times New Roman" w:hAnsi="Times New Roman" w:cs="Times New Roman"/>
          <w:color w:val="1B1C1D"/>
          <w:sz w:val="24"/>
          <w:szCs w:val="24"/>
        </w:rPr>
        <w:t xml:space="preserve"> and other </w:t>
      </w:r>
      <w:r w:rsidRPr="009F7D03">
        <w:rPr>
          <w:rFonts w:ascii="Courier New" w:eastAsia="Times New Roman" w:hAnsi="Courier New" w:cs="Courier New"/>
          <w:color w:val="575B5F"/>
          <w:sz w:val="20"/>
          <w:szCs w:val="20"/>
          <w:bdr w:val="none" w:sz="0" w:space="0" w:color="auto" w:frame="1"/>
        </w:rPr>
        <w:t>mantle zone</w:t>
      </w:r>
      <w:r w:rsidRPr="009F7D03">
        <w:rPr>
          <w:rFonts w:ascii="Times New Roman" w:eastAsia="Times New Roman" w:hAnsi="Times New Roman" w:cs="Times New Roman"/>
          <w:color w:val="1B1C1D"/>
          <w:sz w:val="24"/>
          <w:szCs w:val="24"/>
        </w:rPr>
        <w:t xml:space="preserve"> structures such as </w:t>
      </w:r>
      <w:r w:rsidRPr="009F7D03">
        <w:rPr>
          <w:rFonts w:ascii="Courier New" w:eastAsia="Times New Roman" w:hAnsi="Courier New" w:cs="Courier New"/>
          <w:color w:val="575B5F"/>
          <w:sz w:val="20"/>
          <w:szCs w:val="20"/>
          <w:bdr w:val="none" w:sz="0" w:space="0" w:color="auto" w:frame="1"/>
        </w:rPr>
        <w:t>mantle zone of p2ZL</w:t>
      </w:r>
      <w:r w:rsidRPr="009F7D03">
        <w:rPr>
          <w:rFonts w:ascii="Times New Roman" w:eastAsia="Times New Roman" w:hAnsi="Times New Roman" w:cs="Times New Roman"/>
          <w:color w:val="1B1C1D"/>
          <w:sz w:val="24"/>
          <w:szCs w:val="24"/>
        </w:rPr>
        <w:t xml:space="preserve">, </w:t>
      </w:r>
      <w:r w:rsidRPr="009F7D03">
        <w:rPr>
          <w:rFonts w:ascii="Courier New" w:eastAsia="Times New Roman" w:hAnsi="Courier New" w:cs="Courier New"/>
          <w:color w:val="575B5F"/>
          <w:sz w:val="20"/>
          <w:szCs w:val="20"/>
          <w:bdr w:val="none" w:sz="0" w:space="0" w:color="auto" w:frame="1"/>
        </w:rPr>
        <w:t xml:space="preserve">mantle zone of </w:t>
      </w:r>
      <w:proofErr w:type="spellStart"/>
      <w:r w:rsidRPr="009F7D03">
        <w:rPr>
          <w:rFonts w:ascii="Courier New" w:eastAsia="Times New Roman" w:hAnsi="Courier New" w:cs="Courier New"/>
          <w:color w:val="575B5F"/>
          <w:sz w:val="20"/>
          <w:szCs w:val="20"/>
          <w:bdr w:val="none" w:sz="0" w:space="0" w:color="auto" w:frame="1"/>
        </w:rPr>
        <w:t>RtC</w:t>
      </w:r>
      <w:proofErr w:type="spellEnd"/>
      <w:r w:rsidRPr="009F7D03">
        <w:rPr>
          <w:rFonts w:ascii="Times New Roman" w:eastAsia="Times New Roman" w:hAnsi="Times New Roman" w:cs="Times New Roman"/>
          <w:color w:val="1B1C1D"/>
          <w:sz w:val="24"/>
          <w:szCs w:val="24"/>
        </w:rPr>
        <w:t xml:space="preserve">, and </w:t>
      </w:r>
      <w:r w:rsidRPr="009F7D03">
        <w:rPr>
          <w:rFonts w:ascii="Courier New" w:eastAsia="Times New Roman" w:hAnsi="Courier New" w:cs="Courier New"/>
          <w:color w:val="575B5F"/>
          <w:sz w:val="20"/>
          <w:szCs w:val="20"/>
          <w:bdr w:val="none" w:sz="0" w:space="0" w:color="auto" w:frame="1"/>
        </w:rPr>
        <w:t>mantle zone of p3ZL</w:t>
      </w:r>
      <w:r w:rsidRPr="009F7D03">
        <w:rPr>
          <w:rFonts w:ascii="Times New Roman" w:eastAsia="Times New Roman" w:hAnsi="Times New Roman" w:cs="Times New Roman"/>
          <w:color w:val="1B1C1D"/>
          <w:sz w:val="24"/>
          <w:szCs w:val="24"/>
        </w:rPr>
        <w:t xml:space="preserve">. </w:t>
      </w:r>
      <w:r w:rsidR="00967B71">
        <w:rPr>
          <w:rFonts w:ascii="Times New Roman" w:eastAsia="Times New Roman" w:hAnsi="Times New Roman" w:cs="Times New Roman"/>
          <w:color w:val="1B1C1D"/>
          <w:sz w:val="24"/>
          <w:szCs w:val="24"/>
        </w:rPr>
        <w:t xml:space="preserve">According to the textbooks’ </w:t>
      </w:r>
      <w:bookmarkStart w:id="0" w:name="_GoBack"/>
      <w:bookmarkEnd w:id="0"/>
      <w:r w:rsidR="00967B71">
        <w:rPr>
          <w:rFonts w:ascii="Times New Roman" w:eastAsia="Times New Roman" w:hAnsi="Times New Roman" w:cs="Times New Roman"/>
          <w:color w:val="1B1C1D"/>
          <w:sz w:val="24"/>
          <w:szCs w:val="24"/>
        </w:rPr>
        <w:t>descriptions, d</w:t>
      </w:r>
      <w:r w:rsidR="004562E1">
        <w:rPr>
          <w:rFonts w:ascii="Times New Roman" w:eastAsia="Times New Roman" w:hAnsi="Times New Roman" w:cs="Times New Roman"/>
          <w:color w:val="1B1C1D"/>
          <w:sz w:val="24"/>
          <w:szCs w:val="24"/>
        </w:rPr>
        <w:t>uring the embryonic development of neural tube, a</w:t>
      </w:r>
      <w:r w:rsidR="004562E1" w:rsidRPr="004562E1">
        <w:rPr>
          <w:rFonts w:ascii="Times New Roman" w:eastAsia="Times New Roman" w:hAnsi="Times New Roman" w:cs="Times New Roman"/>
          <w:color w:val="1B1C1D"/>
          <w:sz w:val="24"/>
          <w:szCs w:val="24"/>
        </w:rPr>
        <w:t xml:space="preserve">s the cells adjacent to the lumen continue to divide, the migrating cells form a second layer around the original neural tube. This layer becomes progressively thicker as more cells are added to it from the germinal </w:t>
      </w:r>
      <w:proofErr w:type="spellStart"/>
      <w:r w:rsidR="004562E1" w:rsidRPr="004562E1">
        <w:rPr>
          <w:rFonts w:ascii="Times New Roman" w:eastAsia="Times New Roman" w:hAnsi="Times New Roman" w:cs="Times New Roman"/>
          <w:color w:val="1B1C1D"/>
          <w:sz w:val="24"/>
          <w:szCs w:val="24"/>
        </w:rPr>
        <w:t>neuroepithelium</w:t>
      </w:r>
      <w:proofErr w:type="spellEnd"/>
      <w:r w:rsidR="004562E1" w:rsidRPr="004562E1">
        <w:rPr>
          <w:rFonts w:ascii="Times New Roman" w:eastAsia="Times New Roman" w:hAnsi="Times New Roman" w:cs="Times New Roman"/>
          <w:color w:val="1B1C1D"/>
          <w:sz w:val="24"/>
          <w:szCs w:val="24"/>
        </w:rPr>
        <w:t>. This new layer is called the mantle (or intermediate) zone, and the germinal epithelium is now called the ventricular zone (and, lat</w:t>
      </w:r>
      <w:r w:rsidR="004562E1">
        <w:rPr>
          <w:rFonts w:ascii="Times New Roman" w:eastAsia="Times New Roman" w:hAnsi="Times New Roman" w:cs="Times New Roman"/>
          <w:color w:val="1B1C1D"/>
          <w:sz w:val="24"/>
          <w:szCs w:val="24"/>
        </w:rPr>
        <w:t xml:space="preserve">er, the </w:t>
      </w:r>
      <w:proofErr w:type="spellStart"/>
      <w:r w:rsidR="004562E1">
        <w:rPr>
          <w:rFonts w:ascii="Times New Roman" w:eastAsia="Times New Roman" w:hAnsi="Times New Roman" w:cs="Times New Roman"/>
          <w:color w:val="1B1C1D"/>
          <w:sz w:val="24"/>
          <w:szCs w:val="24"/>
        </w:rPr>
        <w:t>ependyma</w:t>
      </w:r>
      <w:proofErr w:type="spellEnd"/>
      <w:r w:rsidR="004562E1">
        <w:rPr>
          <w:rFonts w:ascii="Times New Roman" w:eastAsia="Times New Roman" w:hAnsi="Times New Roman" w:cs="Times New Roman"/>
          <w:color w:val="1B1C1D"/>
          <w:sz w:val="24"/>
          <w:szCs w:val="24"/>
        </w:rPr>
        <w:t>)</w:t>
      </w:r>
      <w:r w:rsidR="004562E1" w:rsidRPr="004562E1">
        <w:rPr>
          <w:rFonts w:ascii="Times New Roman" w:eastAsia="Times New Roman" w:hAnsi="Times New Roman" w:cs="Times New Roman"/>
          <w:color w:val="1B1C1D"/>
          <w:sz w:val="24"/>
          <w:szCs w:val="24"/>
        </w:rPr>
        <w:t>. The mantle zone cells differentiate into both neurons and glia.</w:t>
      </w:r>
      <w:r w:rsidR="004562E1">
        <w:rPr>
          <w:rFonts w:ascii="Times New Roman" w:eastAsia="Times New Roman" w:hAnsi="Times New Roman" w:cs="Times New Roman"/>
          <w:color w:val="1B1C1D"/>
          <w:sz w:val="24"/>
          <w:szCs w:val="24"/>
        </w:rPr>
        <w:t xml:space="preserve"> </w:t>
      </w:r>
      <w:r w:rsidR="004562E1" w:rsidRPr="004562E1">
        <w:rPr>
          <w:rFonts w:ascii="Times New Roman" w:eastAsia="Times New Roman" w:hAnsi="Times New Roman" w:cs="Times New Roman"/>
          <w:color w:val="1B1C1D"/>
          <w:sz w:val="24"/>
          <w:szCs w:val="24"/>
        </w:rPr>
        <w:t>The neurons make connections among themselves and send forth axons away from the lumen, thereby creating a cell-poor marginal zone. Eventually, glial cells cover many of the axons in the marginal zone in myelin sheaths, giving them a whitish appearance. Hence, the mantle zone, containing the neuronal cell bodies, is often referred to as the gray matter; the axonal, marginal layer is often called the white matter.</w:t>
      </w:r>
      <w:r w:rsidR="004562E1">
        <w:rPr>
          <w:rFonts w:ascii="Times New Roman" w:eastAsia="Times New Roman" w:hAnsi="Times New Roman" w:cs="Times New Roman"/>
          <w:color w:val="1B1C1D"/>
          <w:sz w:val="24"/>
          <w:szCs w:val="24"/>
        </w:rPr>
        <w:t xml:space="preserve"> </w:t>
      </w:r>
      <w:r w:rsidR="009D022F">
        <w:rPr>
          <w:rFonts w:ascii="Times New Roman" w:eastAsia="Times New Roman" w:hAnsi="Times New Roman" w:cs="Times New Roman"/>
          <w:color w:val="1B1C1D"/>
          <w:sz w:val="24"/>
          <w:szCs w:val="24"/>
        </w:rPr>
        <w:t>Thus, the accumulation of</w:t>
      </w:r>
      <w:r w:rsidR="009D022F" w:rsidRPr="009D022F">
        <w:rPr>
          <w:rFonts w:ascii="Times New Roman" w:eastAsia="Times New Roman" w:hAnsi="Times New Roman" w:cs="Times New Roman"/>
          <w:color w:val="1B1C1D"/>
          <w:sz w:val="24"/>
          <w:szCs w:val="24"/>
        </w:rPr>
        <w:t xml:space="preserve"> </w:t>
      </w:r>
      <w:proofErr w:type="spellStart"/>
      <w:r w:rsidR="009D022F" w:rsidRPr="009D022F">
        <w:rPr>
          <w:rFonts w:ascii="Times New Roman" w:eastAsia="Times New Roman" w:hAnsi="Times New Roman" w:cs="Times New Roman"/>
          <w:color w:val="1B1C1D"/>
          <w:sz w:val="24"/>
          <w:szCs w:val="24"/>
        </w:rPr>
        <w:t>neuroblasts</w:t>
      </w:r>
      <w:proofErr w:type="spellEnd"/>
      <w:r w:rsidR="009D022F" w:rsidRPr="009D022F">
        <w:rPr>
          <w:rFonts w:ascii="Times New Roman" w:eastAsia="Times New Roman" w:hAnsi="Times New Roman" w:cs="Times New Roman"/>
          <w:color w:val="1B1C1D"/>
          <w:sz w:val="24"/>
          <w:szCs w:val="24"/>
        </w:rPr>
        <w:t xml:space="preserve"> and </w:t>
      </w:r>
      <w:proofErr w:type="spellStart"/>
      <w:r w:rsidR="009D022F" w:rsidRPr="009D022F">
        <w:rPr>
          <w:rFonts w:ascii="Times New Roman" w:eastAsia="Times New Roman" w:hAnsi="Times New Roman" w:cs="Times New Roman"/>
          <w:color w:val="1B1C1D"/>
          <w:sz w:val="24"/>
          <w:szCs w:val="24"/>
        </w:rPr>
        <w:t>glioblasts</w:t>
      </w:r>
      <w:proofErr w:type="spellEnd"/>
      <w:r w:rsidR="009D022F" w:rsidRPr="009D022F">
        <w:rPr>
          <w:rFonts w:ascii="Times New Roman" w:eastAsia="Times New Roman" w:hAnsi="Times New Roman" w:cs="Times New Roman"/>
          <w:color w:val="1B1C1D"/>
          <w:sz w:val="24"/>
          <w:szCs w:val="24"/>
        </w:rPr>
        <w:t xml:space="preserve"> </w:t>
      </w:r>
      <w:r w:rsidR="009D022F">
        <w:rPr>
          <w:rFonts w:ascii="Times New Roman" w:eastAsia="Times New Roman" w:hAnsi="Times New Roman" w:cs="Times New Roman"/>
          <w:color w:val="1B1C1D"/>
          <w:sz w:val="24"/>
          <w:szCs w:val="24"/>
        </w:rPr>
        <w:t xml:space="preserve">forms </w:t>
      </w:r>
      <w:r w:rsidR="009D022F" w:rsidRPr="009D022F">
        <w:rPr>
          <w:rFonts w:ascii="Times New Roman" w:eastAsia="Times New Roman" w:hAnsi="Times New Roman" w:cs="Times New Roman"/>
          <w:color w:val="1B1C1D"/>
          <w:sz w:val="24"/>
          <w:szCs w:val="24"/>
        </w:rPr>
        <w:t xml:space="preserve">a zone of high cell density in the wall of the </w:t>
      </w:r>
      <w:proofErr w:type="spellStart"/>
      <w:r w:rsidR="009D022F" w:rsidRPr="009D022F">
        <w:rPr>
          <w:rFonts w:ascii="Times New Roman" w:eastAsia="Times New Roman" w:hAnsi="Times New Roman" w:cs="Times New Roman"/>
          <w:color w:val="1B1C1D"/>
          <w:sz w:val="24"/>
          <w:szCs w:val="24"/>
        </w:rPr>
        <w:t>nerual</w:t>
      </w:r>
      <w:proofErr w:type="spellEnd"/>
      <w:r w:rsidR="009D022F" w:rsidRPr="009D022F">
        <w:rPr>
          <w:rFonts w:ascii="Times New Roman" w:eastAsia="Times New Roman" w:hAnsi="Times New Roman" w:cs="Times New Roman"/>
          <w:color w:val="1B1C1D"/>
          <w:sz w:val="24"/>
          <w:szCs w:val="24"/>
        </w:rPr>
        <w:t xml:space="preserve"> tube</w:t>
      </w:r>
      <w:r w:rsidR="009D022F">
        <w:rPr>
          <w:rFonts w:ascii="Times New Roman" w:eastAsia="Times New Roman" w:hAnsi="Times New Roman" w:cs="Times New Roman"/>
          <w:color w:val="1B1C1D"/>
          <w:sz w:val="24"/>
          <w:szCs w:val="24"/>
        </w:rPr>
        <w:t xml:space="preserve">, which is designated the mantle zone or the mantle layer. </w:t>
      </w:r>
      <w:r w:rsidR="009D022F" w:rsidRPr="009D022F">
        <w:rPr>
          <w:rFonts w:ascii="Times New Roman" w:eastAsia="Times New Roman" w:hAnsi="Times New Roman" w:cs="Times New Roman"/>
          <w:color w:val="1B1C1D"/>
          <w:sz w:val="24"/>
          <w:szCs w:val="24"/>
        </w:rPr>
        <w:t xml:space="preserve">Cells </w:t>
      </w:r>
      <w:r w:rsidR="009D022F">
        <w:rPr>
          <w:rFonts w:ascii="Times New Roman" w:eastAsia="Times New Roman" w:hAnsi="Times New Roman" w:cs="Times New Roman"/>
          <w:color w:val="1B1C1D"/>
          <w:sz w:val="24"/>
          <w:szCs w:val="24"/>
        </w:rPr>
        <w:t>remaining in</w:t>
      </w:r>
      <w:r w:rsidR="009D022F" w:rsidRPr="009D022F">
        <w:rPr>
          <w:rFonts w:ascii="Times New Roman" w:eastAsia="Times New Roman" w:hAnsi="Times New Roman" w:cs="Times New Roman"/>
          <w:color w:val="1B1C1D"/>
          <w:sz w:val="24"/>
          <w:szCs w:val="24"/>
        </w:rPr>
        <w:t xml:space="preserve"> the neural cavity </w:t>
      </w:r>
      <w:r w:rsidR="009D022F">
        <w:rPr>
          <w:rFonts w:ascii="Times New Roman" w:eastAsia="Times New Roman" w:hAnsi="Times New Roman" w:cs="Times New Roman"/>
          <w:color w:val="1B1C1D"/>
          <w:sz w:val="24"/>
          <w:szCs w:val="24"/>
        </w:rPr>
        <w:t xml:space="preserve">lining are designated ependymal cells and they form an ependymal layer. A cell </w:t>
      </w:r>
      <w:r w:rsidR="009D022F" w:rsidRPr="009D022F">
        <w:rPr>
          <w:rFonts w:ascii="Times New Roman" w:eastAsia="Times New Roman" w:hAnsi="Times New Roman" w:cs="Times New Roman"/>
          <w:color w:val="1B1C1D"/>
          <w:sz w:val="24"/>
          <w:szCs w:val="24"/>
        </w:rPr>
        <w:t xml:space="preserve">sparse zone where axons of neurons and some glial cells are present </w:t>
      </w:r>
      <w:r w:rsidR="009D022F">
        <w:rPr>
          <w:rFonts w:ascii="Times New Roman" w:eastAsia="Times New Roman" w:hAnsi="Times New Roman" w:cs="Times New Roman"/>
          <w:color w:val="1B1C1D"/>
          <w:sz w:val="24"/>
          <w:szCs w:val="24"/>
        </w:rPr>
        <w:t>surrounds the mantle layer and it is</w:t>
      </w:r>
      <w:r w:rsidR="00DB7DB7">
        <w:rPr>
          <w:rFonts w:ascii="Times New Roman" w:eastAsia="Times New Roman" w:hAnsi="Times New Roman" w:cs="Times New Roman"/>
          <w:color w:val="1B1C1D"/>
          <w:sz w:val="24"/>
          <w:szCs w:val="24"/>
        </w:rPr>
        <w:t xml:space="preserve"> designated the marginal layer. </w:t>
      </w:r>
      <w:r w:rsidR="009D022F" w:rsidRPr="009D022F">
        <w:rPr>
          <w:rFonts w:ascii="Times New Roman" w:eastAsia="Times New Roman" w:hAnsi="Times New Roman" w:cs="Times New Roman"/>
          <w:color w:val="1B1C1D"/>
          <w:sz w:val="24"/>
          <w:szCs w:val="24"/>
        </w:rPr>
        <w:t>Th</w:t>
      </w:r>
      <w:r w:rsidR="00DB7DB7">
        <w:rPr>
          <w:rFonts w:ascii="Times New Roman" w:eastAsia="Times New Roman" w:hAnsi="Times New Roman" w:cs="Times New Roman"/>
          <w:color w:val="1B1C1D"/>
          <w:sz w:val="24"/>
          <w:szCs w:val="24"/>
        </w:rPr>
        <w:t>e mantle layer becomes gray mat</w:t>
      </w:r>
      <w:r w:rsidR="009D022F" w:rsidRPr="009D022F">
        <w:rPr>
          <w:rFonts w:ascii="Times New Roman" w:eastAsia="Times New Roman" w:hAnsi="Times New Roman" w:cs="Times New Roman"/>
          <w:color w:val="1B1C1D"/>
          <w:sz w:val="24"/>
          <w:szCs w:val="24"/>
        </w:rPr>
        <w:t>ter and the marginal layer becomes white matter of the CNS.</w:t>
      </w:r>
      <w:r w:rsidR="00DB7DB7">
        <w:rPr>
          <w:rFonts w:ascii="Times New Roman" w:eastAsia="Times New Roman" w:hAnsi="Times New Roman" w:cs="Times New Roman"/>
          <w:color w:val="1B1C1D"/>
          <w:sz w:val="24"/>
          <w:szCs w:val="24"/>
        </w:rPr>
        <w:t xml:space="preserve"> </w:t>
      </w:r>
      <w:r w:rsidR="00DB7DB7" w:rsidRPr="00DB7DB7">
        <w:rPr>
          <w:rFonts w:ascii="Times New Roman" w:eastAsia="Times New Roman" w:hAnsi="Times New Roman" w:cs="Times New Roman"/>
          <w:color w:val="1B1C1D"/>
          <w:sz w:val="24"/>
          <w:szCs w:val="24"/>
        </w:rPr>
        <w:t>Mantle</w:t>
      </w:r>
      <w:r w:rsidR="00DB7DB7">
        <w:rPr>
          <w:rFonts w:ascii="Times New Roman" w:eastAsia="Times New Roman" w:hAnsi="Times New Roman" w:cs="Times New Roman"/>
          <w:color w:val="1B1C1D"/>
          <w:sz w:val="24"/>
          <w:szCs w:val="24"/>
        </w:rPr>
        <w:t xml:space="preserve"> zone of p2ZL and mantle zone of p3ZL. </w:t>
      </w:r>
      <w:r w:rsidR="00DB7DB7" w:rsidRPr="00DB7DB7">
        <w:rPr>
          <w:rFonts w:ascii="Times New Roman" w:eastAsia="Times New Roman" w:hAnsi="Times New Roman" w:cs="Times New Roman"/>
          <w:color w:val="1B1C1D"/>
          <w:sz w:val="24"/>
          <w:szCs w:val="24"/>
        </w:rPr>
        <w:t>The mantle zone of p2ZL is a crucial part of the brain's development, particularly during the formation of the cerebral c</w:t>
      </w:r>
      <w:r w:rsidR="00DB7DB7">
        <w:rPr>
          <w:rFonts w:ascii="Times New Roman" w:eastAsia="Times New Roman" w:hAnsi="Times New Roman" w:cs="Times New Roman"/>
          <w:color w:val="1B1C1D"/>
          <w:sz w:val="24"/>
          <w:szCs w:val="24"/>
        </w:rPr>
        <w:t xml:space="preserve">ortex. It is where </w:t>
      </w:r>
      <w:r w:rsidR="00DB7DB7" w:rsidRPr="00DB7DB7">
        <w:rPr>
          <w:rFonts w:ascii="Times New Roman" w:eastAsia="Times New Roman" w:hAnsi="Times New Roman" w:cs="Times New Roman"/>
          <w:color w:val="1B1C1D"/>
          <w:sz w:val="24"/>
          <w:szCs w:val="24"/>
        </w:rPr>
        <w:t>precursor cells that will become neurons and glial cells</w:t>
      </w:r>
      <w:r w:rsidR="00DB7DB7">
        <w:rPr>
          <w:rFonts w:ascii="Times New Roman" w:eastAsia="Times New Roman" w:hAnsi="Times New Roman" w:cs="Times New Roman"/>
          <w:color w:val="1B1C1D"/>
          <w:sz w:val="24"/>
          <w:szCs w:val="24"/>
        </w:rPr>
        <w:t xml:space="preserve"> (</w:t>
      </w:r>
      <w:proofErr w:type="spellStart"/>
      <w:r w:rsidR="00DB7DB7">
        <w:rPr>
          <w:rFonts w:ascii="Times New Roman" w:eastAsia="Times New Roman" w:hAnsi="Times New Roman" w:cs="Times New Roman"/>
          <w:color w:val="1B1C1D"/>
          <w:sz w:val="24"/>
          <w:szCs w:val="24"/>
        </w:rPr>
        <w:t>neuroblasts</w:t>
      </w:r>
      <w:proofErr w:type="spellEnd"/>
      <w:r w:rsidR="00DB7DB7">
        <w:rPr>
          <w:rFonts w:ascii="Times New Roman" w:eastAsia="Times New Roman" w:hAnsi="Times New Roman" w:cs="Times New Roman"/>
          <w:color w:val="1B1C1D"/>
          <w:sz w:val="24"/>
          <w:szCs w:val="24"/>
        </w:rPr>
        <w:t>)</w:t>
      </w:r>
      <w:r w:rsidR="00DB7DB7" w:rsidRPr="00DB7DB7">
        <w:rPr>
          <w:rFonts w:ascii="Times New Roman" w:eastAsia="Times New Roman" w:hAnsi="Times New Roman" w:cs="Times New Roman"/>
          <w:color w:val="1B1C1D"/>
          <w:sz w:val="24"/>
          <w:szCs w:val="24"/>
        </w:rPr>
        <w:t xml:space="preserve"> are generated. The mantle zone is characterized by a high cell density and is essential for the proper development of the CNS</w:t>
      </w:r>
      <w:r w:rsidR="00DB7DB7">
        <w:rPr>
          <w:rFonts w:ascii="Times New Roman" w:eastAsia="Times New Roman" w:hAnsi="Times New Roman" w:cs="Times New Roman"/>
          <w:color w:val="1B1C1D"/>
          <w:sz w:val="24"/>
          <w:szCs w:val="24"/>
        </w:rPr>
        <w:t>, specifically in the formation of the gray matter</w:t>
      </w:r>
      <w:r w:rsidR="00DB7DB7" w:rsidRPr="00DB7DB7">
        <w:rPr>
          <w:rFonts w:ascii="Times New Roman" w:eastAsia="Times New Roman" w:hAnsi="Times New Roman" w:cs="Times New Roman"/>
          <w:color w:val="1B1C1D"/>
          <w:sz w:val="24"/>
          <w:szCs w:val="24"/>
        </w:rPr>
        <w:t xml:space="preserve">. The process of neurogenesis, </w:t>
      </w:r>
      <w:r w:rsidR="00DB7DB7" w:rsidRPr="00DB7DB7">
        <w:rPr>
          <w:rFonts w:ascii="Times New Roman" w:eastAsia="Times New Roman" w:hAnsi="Times New Roman" w:cs="Times New Roman"/>
          <w:color w:val="1B1C1D"/>
          <w:sz w:val="24"/>
          <w:szCs w:val="24"/>
        </w:rPr>
        <w:lastRenderedPageBreak/>
        <w:t xml:space="preserve">where these precursor cells differentiate into mature neurons, occurs in the ventricular zone and then migrates to their final locations in the cortex. The mantle zone plays a significant role in this migration, as it provides a layer of support for the neurons as they travel to their designated layers in the cortex. </w:t>
      </w:r>
      <w:r w:rsidR="007C6C17">
        <w:rPr>
          <w:rFonts w:ascii="Times New Roman" w:eastAsia="Times New Roman" w:hAnsi="Times New Roman" w:cs="Times New Roman"/>
          <w:color w:val="1B1C1D"/>
          <w:sz w:val="24"/>
          <w:szCs w:val="24"/>
        </w:rPr>
        <w:t xml:space="preserve">See </w:t>
      </w:r>
      <w:r w:rsidR="00967B71">
        <w:rPr>
          <w:rFonts w:ascii="Times New Roman" w:eastAsia="Times New Roman" w:hAnsi="Times New Roman" w:cs="Times New Roman"/>
          <w:color w:val="1B1C1D"/>
          <w:sz w:val="24"/>
          <w:szCs w:val="24"/>
        </w:rPr>
        <w:t xml:space="preserve">original source files and references </w:t>
      </w:r>
      <w:r w:rsidR="007C6C17">
        <w:rPr>
          <w:rFonts w:ascii="Times New Roman" w:eastAsia="Times New Roman" w:hAnsi="Times New Roman" w:cs="Times New Roman"/>
          <w:color w:val="1B1C1D"/>
          <w:sz w:val="24"/>
          <w:szCs w:val="24"/>
        </w:rPr>
        <w:t xml:space="preserve">for further details </w:t>
      </w:r>
      <w:hyperlink r:id="rId8" w:history="1">
        <w:r w:rsidR="007C6C17">
          <w:rPr>
            <w:rStyle w:val="Hyperlink"/>
          </w:rPr>
          <w:t>Tissue Architecture of the Central Nervous System - Developmental Biology - NCBI Bookshelf</w:t>
        </w:r>
      </w:hyperlink>
      <w:r w:rsidR="007C6C17">
        <w:t xml:space="preserve"> </w:t>
      </w:r>
    </w:p>
    <w:p w:rsidR="00DB7DB7" w:rsidRPr="00DB7DB7" w:rsidRDefault="007C6C17" w:rsidP="007C6C17">
      <w:pPr>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 xml:space="preserve">Mantle zone of </w:t>
      </w:r>
      <w:proofErr w:type="spellStart"/>
      <w:r>
        <w:rPr>
          <w:rFonts w:ascii="Times New Roman" w:eastAsia="Times New Roman" w:hAnsi="Times New Roman" w:cs="Times New Roman"/>
          <w:color w:val="1B1C1D"/>
          <w:sz w:val="24"/>
          <w:szCs w:val="24"/>
        </w:rPr>
        <w:t>RtC</w:t>
      </w:r>
      <w:proofErr w:type="spellEnd"/>
      <w:r>
        <w:rPr>
          <w:rFonts w:ascii="Times New Roman" w:eastAsia="Times New Roman" w:hAnsi="Times New Roman" w:cs="Times New Roman"/>
          <w:color w:val="1B1C1D"/>
          <w:sz w:val="24"/>
          <w:szCs w:val="24"/>
        </w:rPr>
        <w:t xml:space="preserve">. </w:t>
      </w:r>
      <w:r w:rsidRPr="007C6C17">
        <w:rPr>
          <w:rFonts w:ascii="Times New Roman" w:eastAsia="Times New Roman" w:hAnsi="Times New Roman" w:cs="Times New Roman"/>
          <w:color w:val="1B1C1D"/>
          <w:sz w:val="24"/>
          <w:szCs w:val="24"/>
        </w:rPr>
        <w:t>The mantle zone of the right cerebral hemisphere (</w:t>
      </w:r>
      <w:proofErr w:type="spellStart"/>
      <w:r w:rsidRPr="007C6C17">
        <w:rPr>
          <w:rFonts w:ascii="Times New Roman" w:eastAsia="Times New Roman" w:hAnsi="Times New Roman" w:cs="Times New Roman"/>
          <w:color w:val="1B1C1D"/>
          <w:sz w:val="24"/>
          <w:szCs w:val="24"/>
        </w:rPr>
        <w:t>RtC</w:t>
      </w:r>
      <w:proofErr w:type="spellEnd"/>
      <w:r w:rsidRPr="007C6C17">
        <w:rPr>
          <w:rFonts w:ascii="Times New Roman" w:eastAsia="Times New Roman" w:hAnsi="Times New Roman" w:cs="Times New Roman"/>
          <w:color w:val="1B1C1D"/>
          <w:sz w:val="24"/>
          <w:szCs w:val="24"/>
        </w:rPr>
        <w:t xml:space="preserve">) brain development is a crucial layer that forms during the early stages of brain development. It is located between the pia mater and the ventricular zone and is characterized by a high cell density. The mantle zone is involved in the formation of the cerebral cortex, which is the outermost layer of the brain. The </w:t>
      </w:r>
      <w:proofErr w:type="spellStart"/>
      <w:r w:rsidRPr="007C6C17">
        <w:rPr>
          <w:rFonts w:ascii="Times New Roman" w:eastAsia="Times New Roman" w:hAnsi="Times New Roman" w:cs="Times New Roman"/>
          <w:color w:val="1B1C1D"/>
          <w:sz w:val="24"/>
          <w:szCs w:val="24"/>
        </w:rPr>
        <w:t>neuroblasts</w:t>
      </w:r>
      <w:proofErr w:type="spellEnd"/>
      <w:r w:rsidRPr="007C6C17">
        <w:rPr>
          <w:rFonts w:ascii="Times New Roman" w:eastAsia="Times New Roman" w:hAnsi="Times New Roman" w:cs="Times New Roman"/>
          <w:color w:val="1B1C1D"/>
          <w:sz w:val="24"/>
          <w:szCs w:val="24"/>
        </w:rPr>
        <w:t xml:space="preserve"> that migrate from the ventricular zone to the mantle zone are the first-born or pioneer neurons, primarily </w:t>
      </w:r>
      <w:proofErr w:type="spellStart"/>
      <w:r w:rsidRPr="007C6C17">
        <w:rPr>
          <w:rFonts w:ascii="Times New Roman" w:eastAsia="Times New Roman" w:hAnsi="Times New Roman" w:cs="Times New Roman"/>
          <w:color w:val="1B1C1D"/>
          <w:sz w:val="24"/>
          <w:szCs w:val="24"/>
        </w:rPr>
        <w:t>Cajal-Retzius</w:t>
      </w:r>
      <w:proofErr w:type="spellEnd"/>
      <w:r w:rsidRPr="007C6C17">
        <w:rPr>
          <w:rFonts w:ascii="Times New Roman" w:eastAsia="Times New Roman" w:hAnsi="Times New Roman" w:cs="Times New Roman"/>
          <w:color w:val="1B1C1D"/>
          <w:sz w:val="24"/>
          <w:szCs w:val="24"/>
        </w:rPr>
        <w:t xml:space="preserve"> cells. These cells play a key role in signaling for cell migration and organization during </w:t>
      </w:r>
      <w:proofErr w:type="spellStart"/>
      <w:r w:rsidRPr="007C6C17">
        <w:rPr>
          <w:rFonts w:ascii="Times New Roman" w:eastAsia="Times New Roman" w:hAnsi="Times New Roman" w:cs="Times New Roman"/>
          <w:color w:val="1B1C1D"/>
          <w:sz w:val="24"/>
          <w:szCs w:val="24"/>
        </w:rPr>
        <w:t>corticogenesis</w:t>
      </w:r>
      <w:proofErr w:type="spellEnd"/>
      <w:r w:rsidRPr="007C6C17">
        <w:rPr>
          <w:rFonts w:ascii="Times New Roman" w:eastAsia="Times New Roman" w:hAnsi="Times New Roman" w:cs="Times New Roman"/>
          <w:color w:val="1B1C1D"/>
          <w:sz w:val="24"/>
          <w:szCs w:val="24"/>
        </w:rPr>
        <w:t xml:space="preserve">. The mantle zone also contains the precursor to the </w:t>
      </w:r>
      <w:proofErr w:type="spellStart"/>
      <w:r w:rsidRPr="007C6C17">
        <w:rPr>
          <w:rFonts w:ascii="Times New Roman" w:eastAsia="Times New Roman" w:hAnsi="Times New Roman" w:cs="Times New Roman"/>
          <w:color w:val="1B1C1D"/>
          <w:sz w:val="24"/>
          <w:szCs w:val="24"/>
        </w:rPr>
        <w:t>subplate</w:t>
      </w:r>
      <w:proofErr w:type="spellEnd"/>
      <w:r w:rsidRPr="007C6C17">
        <w:rPr>
          <w:rFonts w:ascii="Times New Roman" w:eastAsia="Times New Roman" w:hAnsi="Times New Roman" w:cs="Times New Roman"/>
          <w:color w:val="1B1C1D"/>
          <w:sz w:val="24"/>
          <w:szCs w:val="24"/>
        </w:rPr>
        <w:t xml:space="preserve">, which is essential for the formation of the cortical plate. The process of </w:t>
      </w:r>
      <w:proofErr w:type="spellStart"/>
      <w:r w:rsidRPr="007C6C17">
        <w:rPr>
          <w:rFonts w:ascii="Times New Roman" w:eastAsia="Times New Roman" w:hAnsi="Times New Roman" w:cs="Times New Roman"/>
          <w:color w:val="1B1C1D"/>
          <w:sz w:val="24"/>
          <w:szCs w:val="24"/>
        </w:rPr>
        <w:t>corticogenesis</w:t>
      </w:r>
      <w:proofErr w:type="spellEnd"/>
      <w:r w:rsidRPr="007C6C17">
        <w:rPr>
          <w:rFonts w:ascii="Times New Roman" w:eastAsia="Times New Roman" w:hAnsi="Times New Roman" w:cs="Times New Roman"/>
          <w:color w:val="1B1C1D"/>
          <w:sz w:val="24"/>
          <w:szCs w:val="24"/>
        </w:rPr>
        <w:t>, or the development of the cerebral cortex, occurs from embryonic day 10 to 17 in mice and between gestational weeks seven to 18 in humans. The cortex consists of up to six layers, with the mantle zone contributing to the formation of the cortical plate, which is the outermost layer of the cortex.</w:t>
      </w:r>
      <w:r>
        <w:rPr>
          <w:rFonts w:ascii="Times New Roman" w:eastAsia="Times New Roman" w:hAnsi="Times New Roman" w:cs="Times New Roman"/>
          <w:color w:val="1B1C1D"/>
          <w:sz w:val="24"/>
          <w:szCs w:val="24"/>
        </w:rPr>
        <w:t xml:space="preserve"> </w:t>
      </w:r>
      <w:hyperlink r:id="rId9" w:history="1">
        <w:r w:rsidRPr="002F0E14">
          <w:rPr>
            <w:rStyle w:val="Hyperlink"/>
            <w:rFonts w:ascii="Times New Roman" w:eastAsia="Times New Roman" w:hAnsi="Times New Roman" w:cs="Times New Roman"/>
            <w:sz w:val="24"/>
            <w:szCs w:val="24"/>
          </w:rPr>
          <w:t>https://embryology.ch/en/organogenesis/nervous-system/fundamentals-of-cerebral-development/histogenesis-cerebral-cortex/</w:t>
        </w:r>
      </w:hyperlink>
      <w:r>
        <w:rPr>
          <w:rFonts w:ascii="Times New Roman" w:eastAsia="Times New Roman" w:hAnsi="Times New Roman" w:cs="Times New Roman"/>
          <w:color w:val="1B1C1D"/>
          <w:sz w:val="24"/>
          <w:szCs w:val="24"/>
        </w:rPr>
        <w:t xml:space="preserve"> </w:t>
      </w:r>
    </w:p>
    <w:p w:rsidR="00DB7DB7" w:rsidRDefault="00DB7DB7" w:rsidP="004562E1">
      <w:pPr>
        <w:rPr>
          <w:rFonts w:ascii="Times New Roman" w:eastAsia="Times New Roman" w:hAnsi="Times New Roman" w:cs="Times New Roman"/>
          <w:color w:val="1B1C1D"/>
          <w:sz w:val="24"/>
          <w:szCs w:val="24"/>
        </w:rPr>
      </w:pPr>
    </w:p>
    <w:p w:rsidR="001B681B" w:rsidRPr="009F7D03" w:rsidRDefault="001B681B" w:rsidP="001B681B">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 xml:space="preserve">2.5 Midline and </w:t>
      </w:r>
      <w:proofErr w:type="spellStart"/>
      <w:r w:rsidRPr="009F7D03">
        <w:rPr>
          <w:rFonts w:ascii="Times New Roman" w:eastAsia="Times New Roman" w:hAnsi="Times New Roman" w:cs="Times New Roman"/>
          <w:b/>
          <w:bCs/>
          <w:color w:val="1B1C1D"/>
          <w:sz w:val="27"/>
          <w:szCs w:val="27"/>
        </w:rPr>
        <w:t>Intralaminar</w:t>
      </w:r>
      <w:proofErr w:type="spellEnd"/>
      <w:r w:rsidRPr="009F7D03">
        <w:rPr>
          <w:rFonts w:ascii="Times New Roman" w:eastAsia="Times New Roman" w:hAnsi="Times New Roman" w:cs="Times New Roman"/>
          <w:b/>
          <w:bCs/>
          <w:color w:val="1B1C1D"/>
          <w:sz w:val="27"/>
          <w:szCs w:val="27"/>
        </w:rPr>
        <w:t xml:space="preserve"> Thalamic Nuclei: Modulators of Arousal and Consciousness</w:t>
      </w:r>
    </w:p>
    <w:p w:rsidR="001B681B" w:rsidRPr="009F7D03" w:rsidRDefault="001B681B" w:rsidP="001B681B">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midline and </w:t>
      </w:r>
      <w:proofErr w:type="spellStart"/>
      <w:r w:rsidRPr="009F7D03">
        <w:rPr>
          <w:rFonts w:ascii="Times New Roman" w:eastAsia="Times New Roman" w:hAnsi="Times New Roman" w:cs="Times New Roman"/>
          <w:color w:val="1B1C1D"/>
          <w:sz w:val="24"/>
          <w:szCs w:val="24"/>
        </w:rPr>
        <w:t>intralaminar</w:t>
      </w:r>
      <w:proofErr w:type="spellEnd"/>
      <w:r w:rsidRPr="009F7D03">
        <w:rPr>
          <w:rFonts w:ascii="Times New Roman" w:eastAsia="Times New Roman" w:hAnsi="Times New Roman" w:cs="Times New Roman"/>
          <w:color w:val="1B1C1D"/>
          <w:sz w:val="24"/>
          <w:szCs w:val="24"/>
        </w:rPr>
        <w:t xml:space="preserve"> nuclei of the thalamus, including the </w:t>
      </w:r>
      <w:r w:rsidRPr="009F7D03">
        <w:rPr>
          <w:rFonts w:ascii="Times New Roman" w:eastAsia="Times New Roman" w:hAnsi="Times New Roman" w:cs="Times New Roman"/>
          <w:b/>
          <w:bCs/>
          <w:color w:val="1B1C1D"/>
          <w:sz w:val="24"/>
          <w:szCs w:val="24"/>
          <w:bdr w:val="none" w:sz="0" w:space="0" w:color="auto" w:frame="1"/>
        </w:rPr>
        <w:t xml:space="preserve">nucleus of </w:t>
      </w:r>
      <w:proofErr w:type="spellStart"/>
      <w:r w:rsidRPr="009F7D03">
        <w:rPr>
          <w:rFonts w:ascii="Times New Roman" w:eastAsia="Times New Roman" w:hAnsi="Times New Roman" w:cs="Times New Roman"/>
          <w:b/>
          <w:bCs/>
          <w:color w:val="1B1C1D"/>
          <w:sz w:val="24"/>
          <w:szCs w:val="24"/>
          <w:bdr w:val="none" w:sz="0" w:space="0" w:color="auto" w:frame="1"/>
        </w:rPr>
        <w:t>reuniens</w:t>
      </w:r>
      <w:proofErr w:type="spellEnd"/>
      <w:r w:rsidRPr="009F7D03">
        <w:rPr>
          <w:rFonts w:ascii="Times New Roman" w:eastAsia="Times New Roman" w:hAnsi="Times New Roman" w:cs="Times New Roman"/>
          <w:b/>
          <w:bCs/>
          <w:color w:val="1B1C1D"/>
          <w:sz w:val="24"/>
          <w:szCs w:val="24"/>
          <w:bdr w:val="none" w:sz="0" w:space="0" w:color="auto" w:frame="1"/>
        </w:rPr>
        <w:t xml:space="preserve"> (RE)</w:t>
      </w:r>
      <w:r w:rsidRPr="009F7D03">
        <w:rPr>
          <w:rFonts w:ascii="Times New Roman" w:eastAsia="Times New Roman" w:hAnsi="Times New Roman" w:cs="Times New Roman"/>
          <w:color w:val="1B1C1D"/>
          <w:sz w:val="24"/>
          <w:szCs w:val="24"/>
        </w:rPr>
        <w:t>, are central to cognitive and emotional regulation. The RE, a ventral midline nucleus, is distinguished by its strong reciprocal connections with the hippocampus (HF) and the medial prefrontal cortex (</w:t>
      </w:r>
      <w:proofErr w:type="spellStart"/>
      <w:r w:rsidRPr="009F7D03">
        <w:rPr>
          <w:rFonts w:ascii="Times New Roman" w:eastAsia="Times New Roman" w:hAnsi="Times New Roman" w:cs="Times New Roman"/>
          <w:color w:val="1B1C1D"/>
          <w:sz w:val="24"/>
          <w:szCs w:val="24"/>
        </w:rPr>
        <w:t>mPFC</w:t>
      </w:r>
      <w:proofErr w:type="spellEnd"/>
      <w:r w:rsidRPr="009F7D03">
        <w:rPr>
          <w:rFonts w:ascii="Times New Roman" w:eastAsia="Times New Roman" w:hAnsi="Times New Roman" w:cs="Times New Roman"/>
          <w:color w:val="1B1C1D"/>
          <w:sz w:val="24"/>
          <w:szCs w:val="24"/>
        </w:rPr>
        <w:t xml:space="preserve">). A crucial functional implication of this connectivity is that the RE serves as the primary route of communication from the </w:t>
      </w:r>
      <w:proofErr w:type="spellStart"/>
      <w:r w:rsidRPr="009F7D03">
        <w:rPr>
          <w:rFonts w:ascii="Times New Roman" w:eastAsia="Times New Roman" w:hAnsi="Times New Roman" w:cs="Times New Roman"/>
          <w:color w:val="1B1C1D"/>
          <w:sz w:val="24"/>
          <w:szCs w:val="24"/>
        </w:rPr>
        <w:t>mPFC</w:t>
      </w:r>
      <w:proofErr w:type="spellEnd"/>
      <w:r w:rsidRPr="009F7D03">
        <w:rPr>
          <w:rFonts w:ascii="Times New Roman" w:eastAsia="Times New Roman" w:hAnsi="Times New Roman" w:cs="Times New Roman"/>
          <w:color w:val="1B1C1D"/>
          <w:sz w:val="24"/>
          <w:szCs w:val="24"/>
        </w:rPr>
        <w:t xml:space="preserve"> back to the hippocampus, bridging a major anatomical gap, as there are no direct </w:t>
      </w:r>
      <w:proofErr w:type="spellStart"/>
      <w:r w:rsidRPr="009F7D03">
        <w:rPr>
          <w:rFonts w:ascii="Times New Roman" w:eastAsia="Times New Roman" w:hAnsi="Times New Roman" w:cs="Times New Roman"/>
          <w:color w:val="1B1C1D"/>
          <w:sz w:val="24"/>
          <w:szCs w:val="24"/>
        </w:rPr>
        <w:t>mPFC</w:t>
      </w:r>
      <w:proofErr w:type="spellEnd"/>
      <w:r w:rsidRPr="009F7D03">
        <w:rPr>
          <w:rFonts w:ascii="Times New Roman" w:eastAsia="Times New Roman" w:hAnsi="Times New Roman" w:cs="Times New Roman"/>
          <w:color w:val="1B1C1D"/>
          <w:sz w:val="24"/>
          <w:szCs w:val="24"/>
        </w:rPr>
        <w:t xml:space="preserve">-HF projections. This anatomical arrangement positions the RE as a critical "circuit hub" that facilitates a "dialogue" between these two key regions, especially during sleep-dependent memory consolidation. Disruption of the RE has been shown to impair synchronous oscillations between the hippocampus and </w:t>
      </w:r>
      <w:proofErr w:type="spellStart"/>
      <w:r w:rsidRPr="009F7D03">
        <w:rPr>
          <w:rFonts w:ascii="Times New Roman" w:eastAsia="Times New Roman" w:hAnsi="Times New Roman" w:cs="Times New Roman"/>
          <w:color w:val="1B1C1D"/>
          <w:sz w:val="24"/>
          <w:szCs w:val="24"/>
        </w:rPr>
        <w:t>mPFC</w:t>
      </w:r>
      <w:proofErr w:type="spellEnd"/>
      <w:r w:rsidRPr="009F7D03">
        <w:rPr>
          <w:rFonts w:ascii="Times New Roman" w:eastAsia="Times New Roman" w:hAnsi="Times New Roman" w:cs="Times New Roman"/>
          <w:color w:val="1B1C1D"/>
          <w:sz w:val="24"/>
          <w:szCs w:val="24"/>
        </w:rPr>
        <w:t>, leading to deficits in working memory, executive functions, and affective behaviors, and has been linked to disorders like schizophrenia and epilepsy.</w:t>
      </w:r>
    </w:p>
    <w:p w:rsidR="008D44EA" w:rsidRPr="008D44EA" w:rsidRDefault="001B681B" w:rsidP="008D44EA">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proofErr w:type="spellStart"/>
      <w:r w:rsidRPr="009F7D03">
        <w:rPr>
          <w:rFonts w:ascii="Times New Roman" w:eastAsia="Times New Roman" w:hAnsi="Times New Roman" w:cs="Times New Roman"/>
          <w:b/>
          <w:bCs/>
          <w:color w:val="1B1C1D"/>
          <w:sz w:val="24"/>
          <w:szCs w:val="24"/>
          <w:bdr w:val="none" w:sz="0" w:space="0" w:color="auto" w:frame="1"/>
        </w:rPr>
        <w:t>perireunensis</w:t>
      </w:r>
      <w:proofErr w:type="spellEnd"/>
      <w:r w:rsidRPr="009F7D03">
        <w:rPr>
          <w:rFonts w:ascii="Times New Roman" w:eastAsia="Times New Roman" w:hAnsi="Times New Roman" w:cs="Times New Roman"/>
          <w:b/>
          <w:bCs/>
          <w:color w:val="1B1C1D"/>
          <w:sz w:val="24"/>
          <w:szCs w:val="24"/>
          <w:bdr w:val="none" w:sz="0" w:space="0" w:color="auto" w:frame="1"/>
        </w:rPr>
        <w:t xml:space="preserve"> nucleus</w:t>
      </w:r>
      <w:r w:rsidRPr="009F7D03">
        <w:rPr>
          <w:rFonts w:ascii="Times New Roman" w:eastAsia="Times New Roman" w:hAnsi="Times New Roman" w:cs="Times New Roman"/>
          <w:color w:val="1B1C1D"/>
          <w:sz w:val="24"/>
          <w:szCs w:val="24"/>
        </w:rPr>
        <w:t xml:space="preserve"> is a minor cell group in the thalamus located adjacent to the </w:t>
      </w:r>
      <w:proofErr w:type="spellStart"/>
      <w:r w:rsidRPr="009F7D03">
        <w:rPr>
          <w:rFonts w:ascii="Times New Roman" w:eastAsia="Times New Roman" w:hAnsi="Times New Roman" w:cs="Times New Roman"/>
          <w:color w:val="1B1C1D"/>
          <w:sz w:val="24"/>
          <w:szCs w:val="24"/>
        </w:rPr>
        <w:t>reuniens</w:t>
      </w:r>
      <w:proofErr w:type="spellEnd"/>
      <w:r w:rsidRPr="009F7D03">
        <w:rPr>
          <w:rFonts w:ascii="Times New Roman" w:eastAsia="Times New Roman" w:hAnsi="Times New Roman" w:cs="Times New Roman"/>
          <w:color w:val="1B1C1D"/>
          <w:sz w:val="24"/>
          <w:szCs w:val="24"/>
        </w:rPr>
        <w:t xml:space="preserve"> nucleus. It is a component of the medial group of the dorsal thalamus in rodents. The provided sources do not offer specific information on its function or connections in humans.</w:t>
      </w:r>
    </w:p>
    <w:p w:rsidR="009F7D03" w:rsidRPr="009F7D03" w:rsidRDefault="009F7D03" w:rsidP="009F7D03">
      <w:pPr>
        <w:spacing w:before="100" w:beforeAutospacing="1" w:after="120" w:line="240" w:lineRule="auto"/>
        <w:outlineLvl w:val="1"/>
        <w:rPr>
          <w:rFonts w:ascii="Times New Roman" w:eastAsia="Times New Roman" w:hAnsi="Times New Roman" w:cs="Times New Roman"/>
          <w:b/>
          <w:bCs/>
          <w:color w:val="1B1C1D"/>
          <w:sz w:val="36"/>
          <w:szCs w:val="36"/>
        </w:rPr>
      </w:pPr>
      <w:r w:rsidRPr="009F7D03">
        <w:rPr>
          <w:rFonts w:ascii="Times New Roman" w:eastAsia="Times New Roman" w:hAnsi="Times New Roman" w:cs="Times New Roman"/>
          <w:b/>
          <w:bCs/>
          <w:color w:val="1B1C1D"/>
          <w:sz w:val="36"/>
          <w:szCs w:val="36"/>
        </w:rPr>
        <w:t>III. The Basal Ganglia and Its Connections: Orchestrators of Movement and Behavior</w:t>
      </w:r>
    </w:p>
    <w:p w:rsidR="009F7D03" w:rsidRPr="009F7D03" w:rsidRDefault="009F7D03" w:rsidP="009F7D03">
      <w:pPr>
        <w:spacing w:before="100" w:beforeAutospacing="1" w:after="24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The basal ganglia, and particularly the pallidum, are more than simple initiators of movement. They are complex orchestrators that finely modulate voluntary action and a wide range of higher cortical functions.</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Table 2: The Basal Ganglia's Motor Control Pathways</w:t>
      </w:r>
    </w:p>
    <w:tbl>
      <w:tblPr>
        <w:tblW w:w="0" w:type="auto"/>
        <w:tblCellSpacing w:w="15" w:type="dxa"/>
        <w:tblCellMar>
          <w:left w:w="0" w:type="dxa"/>
          <w:right w:w="0" w:type="dxa"/>
        </w:tblCellMar>
        <w:tblLook w:val="04A0" w:firstRow="1" w:lastRow="0" w:firstColumn="1" w:lastColumn="0" w:noHBand="0" w:noVBand="1"/>
      </w:tblPr>
      <w:tblGrid>
        <w:gridCol w:w="1889"/>
        <w:gridCol w:w="2226"/>
        <w:gridCol w:w="2891"/>
        <w:gridCol w:w="3778"/>
      </w:tblGrid>
      <w:tr w:rsidR="009F7D03" w:rsidRPr="009F7D03" w:rsidTr="009F7D03">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lastRenderedPageBreak/>
              <w:t>Pathway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Key Structures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Primary Neurotransmitter(s)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Net Effect on Thalamus/Movement</w:t>
            </w:r>
          </w:p>
        </w:tc>
      </w:tr>
      <w:tr w:rsidR="009F7D03" w:rsidRPr="009F7D03" w:rsidTr="009F7D0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Direct Pathway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Striatum </w:t>
            </w:r>
            <w:r w:rsidRPr="009F7D03">
              <w:rPr>
                <w:rFonts w:ascii="Times New Roman" w:eastAsia="Times New Roman" w:hAnsi="Times New Roman" w:cs="Times New Roman"/>
                <w:color w:val="1B1C1D"/>
                <w:sz w:val="24"/>
                <w:szCs w:val="24"/>
                <w:bdr w:val="none" w:sz="0" w:space="0" w:color="auto" w:frame="1"/>
              </w:rPr>
              <w:t>→</w:t>
            </w:r>
            <w:r w:rsidRPr="009F7D03">
              <w:rPr>
                <w:rFonts w:ascii="Times New Roman" w:eastAsia="Times New Roman" w:hAnsi="Times New Roman" w:cs="Times New Roman"/>
                <w:color w:val="1B1C1D"/>
                <w:sz w:val="24"/>
                <w:szCs w:val="24"/>
              </w:rPr>
              <w:t xml:space="preserve"> </w:t>
            </w:r>
            <w:proofErr w:type="spellStart"/>
            <w:r w:rsidRPr="009F7D03">
              <w:rPr>
                <w:rFonts w:ascii="Times New Roman" w:eastAsia="Times New Roman" w:hAnsi="Times New Roman" w:cs="Times New Roman"/>
                <w:color w:val="1B1C1D"/>
                <w:sz w:val="24"/>
                <w:szCs w:val="24"/>
              </w:rPr>
              <w:t>GPi</w:t>
            </w:r>
            <w:proofErr w:type="spellEnd"/>
            <w:r w:rsidRPr="009F7D03">
              <w:rPr>
                <w:rFonts w:ascii="Times New Roman" w:eastAsia="Times New Roman" w:hAnsi="Times New Roman" w:cs="Times New Roman"/>
                <w:color w:val="1B1C1D"/>
                <w:sz w:val="24"/>
                <w:szCs w:val="24"/>
              </w:rPr>
              <w:t>/</w:t>
            </w:r>
            <w:proofErr w:type="spellStart"/>
            <w:r w:rsidRPr="009F7D03">
              <w:rPr>
                <w:rFonts w:ascii="Times New Roman" w:eastAsia="Times New Roman" w:hAnsi="Times New Roman" w:cs="Times New Roman"/>
                <w:color w:val="1B1C1D"/>
                <w:sz w:val="24"/>
                <w:szCs w:val="24"/>
              </w:rPr>
              <w:t>SNr</w:t>
            </w:r>
            <w:proofErr w:type="spellEnd"/>
            <w:r w:rsidRPr="009F7D03">
              <w:rPr>
                <w:rFonts w:ascii="Times New Roman" w:eastAsia="Times New Roman" w:hAnsi="Times New Roman" w:cs="Times New Roman"/>
                <w:color w:val="1B1C1D"/>
                <w:sz w:val="24"/>
                <w:szCs w:val="24"/>
              </w:rPr>
              <w:t xml:space="preserve"> </w:t>
            </w:r>
            <w:r w:rsidRPr="009F7D03">
              <w:rPr>
                <w:rFonts w:ascii="Times New Roman" w:eastAsia="Times New Roman" w:hAnsi="Times New Roman" w:cs="Times New Roman"/>
                <w:color w:val="1B1C1D"/>
                <w:sz w:val="24"/>
                <w:szCs w:val="24"/>
                <w:bdr w:val="none" w:sz="0" w:space="0" w:color="auto" w:frame="1"/>
              </w:rPr>
              <w:t>→</w:t>
            </w:r>
            <w:r w:rsidRPr="009F7D03">
              <w:rPr>
                <w:rFonts w:ascii="Times New Roman" w:eastAsia="Times New Roman" w:hAnsi="Times New Roman" w:cs="Times New Roman"/>
                <w:color w:val="1B1C1D"/>
                <w:sz w:val="24"/>
                <w:szCs w:val="24"/>
              </w:rPr>
              <w:t xml:space="preserve"> Thalamus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GABAergic inhibitory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Disinhibits the thalamus; initiates movement </w:t>
            </w:r>
          </w:p>
        </w:tc>
      </w:tr>
      <w:tr w:rsidR="009F7D03" w:rsidRPr="009F7D03" w:rsidTr="009F7D0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Indirect Pathway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Striatum </w:t>
            </w:r>
            <w:r w:rsidRPr="009F7D03">
              <w:rPr>
                <w:rFonts w:ascii="Times New Roman" w:eastAsia="Times New Roman" w:hAnsi="Times New Roman" w:cs="Times New Roman"/>
                <w:color w:val="1B1C1D"/>
                <w:sz w:val="24"/>
                <w:szCs w:val="24"/>
                <w:bdr w:val="none" w:sz="0" w:space="0" w:color="auto" w:frame="1"/>
              </w:rPr>
              <w:t>→</w:t>
            </w:r>
            <w:r w:rsidRPr="009F7D03">
              <w:rPr>
                <w:rFonts w:ascii="Times New Roman" w:eastAsia="Times New Roman" w:hAnsi="Times New Roman" w:cs="Times New Roman"/>
                <w:color w:val="1B1C1D"/>
                <w:sz w:val="24"/>
                <w:szCs w:val="24"/>
              </w:rPr>
              <w:t xml:space="preserve"> </w:t>
            </w:r>
            <w:proofErr w:type="spellStart"/>
            <w:r w:rsidRPr="009F7D03">
              <w:rPr>
                <w:rFonts w:ascii="Times New Roman" w:eastAsia="Times New Roman" w:hAnsi="Times New Roman" w:cs="Times New Roman"/>
                <w:color w:val="1B1C1D"/>
                <w:sz w:val="24"/>
                <w:szCs w:val="24"/>
              </w:rPr>
              <w:t>GPe</w:t>
            </w:r>
            <w:proofErr w:type="spellEnd"/>
            <w:r w:rsidRPr="009F7D03">
              <w:rPr>
                <w:rFonts w:ascii="Times New Roman" w:eastAsia="Times New Roman" w:hAnsi="Times New Roman" w:cs="Times New Roman"/>
                <w:color w:val="1B1C1D"/>
                <w:sz w:val="24"/>
                <w:szCs w:val="24"/>
              </w:rPr>
              <w:t xml:space="preserve"> </w:t>
            </w:r>
            <w:r w:rsidRPr="009F7D03">
              <w:rPr>
                <w:rFonts w:ascii="Times New Roman" w:eastAsia="Times New Roman" w:hAnsi="Times New Roman" w:cs="Times New Roman"/>
                <w:color w:val="1B1C1D"/>
                <w:sz w:val="24"/>
                <w:szCs w:val="24"/>
                <w:bdr w:val="none" w:sz="0" w:space="0" w:color="auto" w:frame="1"/>
              </w:rPr>
              <w:t>→</w:t>
            </w:r>
            <w:r w:rsidRPr="009F7D03">
              <w:rPr>
                <w:rFonts w:ascii="Times New Roman" w:eastAsia="Times New Roman" w:hAnsi="Times New Roman" w:cs="Times New Roman"/>
                <w:color w:val="1B1C1D"/>
                <w:sz w:val="24"/>
                <w:szCs w:val="24"/>
              </w:rPr>
              <w:t xml:space="preserve"> STN </w:t>
            </w:r>
            <w:r w:rsidRPr="009F7D03">
              <w:rPr>
                <w:rFonts w:ascii="Times New Roman" w:eastAsia="Times New Roman" w:hAnsi="Times New Roman" w:cs="Times New Roman"/>
                <w:color w:val="1B1C1D"/>
                <w:sz w:val="24"/>
                <w:szCs w:val="24"/>
                <w:bdr w:val="none" w:sz="0" w:space="0" w:color="auto" w:frame="1"/>
              </w:rPr>
              <w:t>→</w:t>
            </w:r>
            <w:r w:rsidRPr="009F7D03">
              <w:rPr>
                <w:rFonts w:ascii="Times New Roman" w:eastAsia="Times New Roman" w:hAnsi="Times New Roman" w:cs="Times New Roman"/>
                <w:color w:val="1B1C1D"/>
                <w:sz w:val="24"/>
                <w:szCs w:val="24"/>
              </w:rPr>
              <w:t xml:space="preserve"> </w:t>
            </w:r>
            <w:proofErr w:type="spellStart"/>
            <w:r w:rsidRPr="009F7D03">
              <w:rPr>
                <w:rFonts w:ascii="Times New Roman" w:eastAsia="Times New Roman" w:hAnsi="Times New Roman" w:cs="Times New Roman"/>
                <w:color w:val="1B1C1D"/>
                <w:sz w:val="24"/>
                <w:szCs w:val="24"/>
              </w:rPr>
              <w:t>GPi</w:t>
            </w:r>
            <w:proofErr w:type="spellEnd"/>
            <w:r w:rsidRPr="009F7D03">
              <w:rPr>
                <w:rFonts w:ascii="Times New Roman" w:eastAsia="Times New Roman" w:hAnsi="Times New Roman" w:cs="Times New Roman"/>
                <w:color w:val="1B1C1D"/>
                <w:sz w:val="24"/>
                <w:szCs w:val="24"/>
              </w:rPr>
              <w:t>/</w:t>
            </w:r>
            <w:proofErr w:type="spellStart"/>
            <w:r w:rsidRPr="009F7D03">
              <w:rPr>
                <w:rFonts w:ascii="Times New Roman" w:eastAsia="Times New Roman" w:hAnsi="Times New Roman" w:cs="Times New Roman"/>
                <w:color w:val="1B1C1D"/>
                <w:sz w:val="24"/>
                <w:szCs w:val="24"/>
              </w:rPr>
              <w:t>SNr</w:t>
            </w:r>
            <w:proofErr w:type="spellEnd"/>
            <w:r w:rsidRPr="009F7D03">
              <w:rPr>
                <w:rFonts w:ascii="Times New Roman" w:eastAsia="Times New Roman" w:hAnsi="Times New Roman" w:cs="Times New Roman"/>
                <w:color w:val="1B1C1D"/>
                <w:sz w:val="24"/>
                <w:szCs w:val="24"/>
              </w:rPr>
              <w:t xml:space="preserve"> </w:t>
            </w:r>
            <w:r w:rsidRPr="009F7D03">
              <w:rPr>
                <w:rFonts w:ascii="Times New Roman" w:eastAsia="Times New Roman" w:hAnsi="Times New Roman" w:cs="Times New Roman"/>
                <w:color w:val="1B1C1D"/>
                <w:sz w:val="24"/>
                <w:szCs w:val="24"/>
                <w:bdr w:val="none" w:sz="0" w:space="0" w:color="auto" w:frame="1"/>
              </w:rPr>
              <w:t>→</w:t>
            </w:r>
            <w:r w:rsidRPr="009F7D03">
              <w:rPr>
                <w:rFonts w:ascii="Times New Roman" w:eastAsia="Times New Roman" w:hAnsi="Times New Roman" w:cs="Times New Roman"/>
                <w:color w:val="1B1C1D"/>
                <w:sz w:val="24"/>
                <w:szCs w:val="24"/>
              </w:rPr>
              <w:t xml:space="preserve"> Thalamus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GABAergic inhibitory, glutamatergic excitatory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Increases inhibition of the thalamus; suppresses movement </w:t>
            </w:r>
          </w:p>
        </w:tc>
      </w:tr>
      <w:tr w:rsidR="009F7D03" w:rsidRPr="009F7D03" w:rsidTr="009F7D0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proofErr w:type="spellStart"/>
            <w:r w:rsidRPr="009F7D03">
              <w:rPr>
                <w:rFonts w:ascii="Times New Roman" w:eastAsia="Times New Roman" w:hAnsi="Times New Roman" w:cs="Times New Roman"/>
                <w:b/>
                <w:bCs/>
                <w:color w:val="1B1C1D"/>
                <w:sz w:val="24"/>
                <w:szCs w:val="24"/>
                <w:bdr w:val="none" w:sz="0" w:space="0" w:color="auto" w:frame="1"/>
              </w:rPr>
              <w:t>Hyperdirect</w:t>
            </w:r>
            <w:proofErr w:type="spellEnd"/>
            <w:r w:rsidRPr="009F7D03">
              <w:rPr>
                <w:rFonts w:ascii="Times New Roman" w:eastAsia="Times New Roman" w:hAnsi="Times New Roman" w:cs="Times New Roman"/>
                <w:b/>
                <w:bCs/>
                <w:color w:val="1B1C1D"/>
                <w:sz w:val="24"/>
                <w:szCs w:val="24"/>
                <w:bdr w:val="none" w:sz="0" w:space="0" w:color="auto" w:frame="1"/>
              </w:rPr>
              <w:t xml:space="preserve"> Pathway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Cortex </w:t>
            </w:r>
            <w:r w:rsidRPr="009F7D03">
              <w:rPr>
                <w:rFonts w:ascii="Times New Roman" w:eastAsia="Times New Roman" w:hAnsi="Times New Roman" w:cs="Times New Roman"/>
                <w:color w:val="1B1C1D"/>
                <w:sz w:val="24"/>
                <w:szCs w:val="24"/>
                <w:bdr w:val="none" w:sz="0" w:space="0" w:color="auto" w:frame="1"/>
              </w:rPr>
              <w:t>→</w:t>
            </w:r>
            <w:r w:rsidRPr="009F7D03">
              <w:rPr>
                <w:rFonts w:ascii="Times New Roman" w:eastAsia="Times New Roman" w:hAnsi="Times New Roman" w:cs="Times New Roman"/>
                <w:color w:val="1B1C1D"/>
                <w:sz w:val="24"/>
                <w:szCs w:val="24"/>
              </w:rPr>
              <w:t xml:space="preserve"> STN </w:t>
            </w:r>
            <w:r w:rsidRPr="009F7D03">
              <w:rPr>
                <w:rFonts w:ascii="Times New Roman" w:eastAsia="Times New Roman" w:hAnsi="Times New Roman" w:cs="Times New Roman"/>
                <w:color w:val="1B1C1D"/>
                <w:sz w:val="24"/>
                <w:szCs w:val="24"/>
                <w:bdr w:val="none" w:sz="0" w:space="0" w:color="auto" w:frame="1"/>
              </w:rPr>
              <w:t>→</w:t>
            </w:r>
            <w:r w:rsidRPr="009F7D03">
              <w:rPr>
                <w:rFonts w:ascii="Times New Roman" w:eastAsia="Times New Roman" w:hAnsi="Times New Roman" w:cs="Times New Roman"/>
                <w:color w:val="1B1C1D"/>
                <w:sz w:val="24"/>
                <w:szCs w:val="24"/>
              </w:rPr>
              <w:t xml:space="preserve"> </w:t>
            </w:r>
            <w:proofErr w:type="spellStart"/>
            <w:r w:rsidRPr="009F7D03">
              <w:rPr>
                <w:rFonts w:ascii="Times New Roman" w:eastAsia="Times New Roman" w:hAnsi="Times New Roman" w:cs="Times New Roman"/>
                <w:color w:val="1B1C1D"/>
                <w:sz w:val="24"/>
                <w:szCs w:val="24"/>
              </w:rPr>
              <w:t>GPi</w:t>
            </w:r>
            <w:proofErr w:type="spellEnd"/>
            <w:r w:rsidRPr="009F7D03">
              <w:rPr>
                <w:rFonts w:ascii="Times New Roman" w:eastAsia="Times New Roman" w:hAnsi="Times New Roman" w:cs="Times New Roman"/>
                <w:color w:val="1B1C1D"/>
                <w:sz w:val="24"/>
                <w:szCs w:val="24"/>
              </w:rPr>
              <w:t>/</w:t>
            </w:r>
            <w:proofErr w:type="spellStart"/>
            <w:r w:rsidRPr="009F7D03">
              <w:rPr>
                <w:rFonts w:ascii="Times New Roman" w:eastAsia="Times New Roman" w:hAnsi="Times New Roman" w:cs="Times New Roman"/>
                <w:color w:val="1B1C1D"/>
                <w:sz w:val="24"/>
                <w:szCs w:val="24"/>
              </w:rPr>
              <w:t>SNr</w:t>
            </w:r>
            <w:proofErr w:type="spellEnd"/>
            <w:r w:rsidRPr="009F7D03">
              <w:rPr>
                <w:rFonts w:ascii="Times New Roman" w:eastAsia="Times New Roman" w:hAnsi="Times New Roman" w:cs="Times New Roman"/>
                <w:color w:val="1B1C1D"/>
                <w:sz w:val="24"/>
                <w:szCs w:val="24"/>
              </w:rPr>
              <w:t xml:space="preserve"> </w:t>
            </w:r>
            <w:r w:rsidRPr="009F7D03">
              <w:rPr>
                <w:rFonts w:ascii="Times New Roman" w:eastAsia="Times New Roman" w:hAnsi="Times New Roman" w:cs="Times New Roman"/>
                <w:color w:val="1B1C1D"/>
                <w:sz w:val="24"/>
                <w:szCs w:val="24"/>
                <w:bdr w:val="none" w:sz="0" w:space="0" w:color="auto" w:frame="1"/>
              </w:rPr>
              <w:t>→</w:t>
            </w:r>
            <w:r w:rsidRPr="009F7D03">
              <w:rPr>
                <w:rFonts w:ascii="Times New Roman" w:eastAsia="Times New Roman" w:hAnsi="Times New Roman" w:cs="Times New Roman"/>
                <w:color w:val="1B1C1D"/>
                <w:sz w:val="24"/>
                <w:szCs w:val="24"/>
              </w:rPr>
              <w:t xml:space="preserve"> Thalamus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Glutamatergic excitatory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Suppresses thalamic activity; increases inhibitory influences on upper motor neurons </w:t>
            </w:r>
          </w:p>
        </w:tc>
      </w:tr>
    </w:tbl>
    <w:p w:rsidR="008D44EA" w:rsidRPr="009F7D03" w:rsidRDefault="008D44EA" w:rsidP="008D44EA">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3.1 The Dorsal Pallidum</w:t>
      </w:r>
    </w:p>
    <w:p w:rsidR="008D44EA" w:rsidRPr="009F7D03" w:rsidRDefault="008D44EA" w:rsidP="008D44EA">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dorsal pallidum is a broad anatomical term that includes the main parts of the </w:t>
      </w:r>
      <w:proofErr w:type="spellStart"/>
      <w:r w:rsidRPr="009F7D03">
        <w:rPr>
          <w:rFonts w:ascii="Times New Roman" w:eastAsia="Times New Roman" w:hAnsi="Times New Roman" w:cs="Times New Roman"/>
          <w:color w:val="1B1C1D"/>
          <w:sz w:val="24"/>
          <w:szCs w:val="24"/>
        </w:rPr>
        <w:t>globus</w:t>
      </w:r>
      <w:proofErr w:type="spellEnd"/>
      <w:r w:rsidRPr="009F7D03">
        <w:rPr>
          <w:rFonts w:ascii="Times New Roman" w:eastAsia="Times New Roman" w:hAnsi="Times New Roman" w:cs="Times New Roman"/>
          <w:color w:val="1B1C1D"/>
          <w:sz w:val="24"/>
          <w:szCs w:val="24"/>
        </w:rPr>
        <w:t xml:space="preserve"> pallidus and substantia </w:t>
      </w:r>
      <w:proofErr w:type="spellStart"/>
      <w:r w:rsidRPr="009F7D03">
        <w:rPr>
          <w:rFonts w:ascii="Times New Roman" w:eastAsia="Times New Roman" w:hAnsi="Times New Roman" w:cs="Times New Roman"/>
          <w:color w:val="1B1C1D"/>
          <w:sz w:val="24"/>
          <w:szCs w:val="24"/>
        </w:rPr>
        <w:t>nigra</w:t>
      </w:r>
      <w:proofErr w:type="spellEnd"/>
      <w:r w:rsidRPr="009F7D03">
        <w:rPr>
          <w:rFonts w:ascii="Times New Roman" w:eastAsia="Times New Roman" w:hAnsi="Times New Roman" w:cs="Times New Roman"/>
          <w:color w:val="1B1C1D"/>
          <w:sz w:val="24"/>
          <w:szCs w:val="24"/>
        </w:rPr>
        <w:t>. This system is responsible for the fine-tuning of voluntary movements. It achieves this by receiving incipient movement commands from the cerebral cortex, processing and adjusting them, and then relaying the modified instructions back to the cortex via the thalamus. This circuit is also involved in other higher cognitive functions, including planning, decision-making, reward processing, and working memory.</w:t>
      </w:r>
    </w:p>
    <w:p w:rsidR="008D44EA" w:rsidRPr="009F7D03" w:rsidRDefault="008D44EA" w:rsidP="008D44EA">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3.2 The Globus Pallidus: An Intrinsic Circuit Hub (</w:t>
      </w:r>
      <w:proofErr w:type="spellStart"/>
      <w:r w:rsidRPr="009F7D03">
        <w:rPr>
          <w:rFonts w:ascii="Times New Roman" w:eastAsia="Times New Roman" w:hAnsi="Times New Roman" w:cs="Times New Roman"/>
          <w:b/>
          <w:bCs/>
          <w:color w:val="1B1C1D"/>
          <w:sz w:val="27"/>
          <w:szCs w:val="27"/>
        </w:rPr>
        <w:t>GPe</w:t>
      </w:r>
      <w:proofErr w:type="spellEnd"/>
      <w:r w:rsidRPr="009F7D03">
        <w:rPr>
          <w:rFonts w:ascii="Times New Roman" w:eastAsia="Times New Roman" w:hAnsi="Times New Roman" w:cs="Times New Roman"/>
          <w:b/>
          <w:bCs/>
          <w:color w:val="1B1C1D"/>
          <w:sz w:val="27"/>
          <w:szCs w:val="27"/>
        </w:rPr>
        <w:t>) and Output Center (</w:t>
      </w:r>
      <w:proofErr w:type="spellStart"/>
      <w:r w:rsidRPr="009F7D03">
        <w:rPr>
          <w:rFonts w:ascii="Times New Roman" w:eastAsia="Times New Roman" w:hAnsi="Times New Roman" w:cs="Times New Roman"/>
          <w:b/>
          <w:bCs/>
          <w:color w:val="1B1C1D"/>
          <w:sz w:val="27"/>
          <w:szCs w:val="27"/>
        </w:rPr>
        <w:t>GPi</w:t>
      </w:r>
      <w:proofErr w:type="spellEnd"/>
      <w:r w:rsidRPr="009F7D03">
        <w:rPr>
          <w:rFonts w:ascii="Times New Roman" w:eastAsia="Times New Roman" w:hAnsi="Times New Roman" w:cs="Times New Roman"/>
          <w:b/>
          <w:bCs/>
          <w:color w:val="1B1C1D"/>
          <w:sz w:val="27"/>
          <w:szCs w:val="27"/>
        </w:rPr>
        <w:t>)</w:t>
      </w:r>
    </w:p>
    <w:p w:rsidR="008D44EA" w:rsidRDefault="008D44EA" w:rsidP="008D44EA">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proofErr w:type="spellStart"/>
      <w:r w:rsidRPr="009F7D03">
        <w:rPr>
          <w:rFonts w:ascii="Times New Roman" w:eastAsia="Times New Roman" w:hAnsi="Times New Roman" w:cs="Times New Roman"/>
          <w:color w:val="1B1C1D"/>
          <w:sz w:val="24"/>
          <w:szCs w:val="24"/>
        </w:rPr>
        <w:t>globus</w:t>
      </w:r>
      <w:proofErr w:type="spellEnd"/>
      <w:r w:rsidRPr="009F7D03">
        <w:rPr>
          <w:rFonts w:ascii="Times New Roman" w:eastAsia="Times New Roman" w:hAnsi="Times New Roman" w:cs="Times New Roman"/>
          <w:color w:val="1B1C1D"/>
          <w:sz w:val="24"/>
          <w:szCs w:val="24"/>
        </w:rPr>
        <w:t xml:space="preserve"> pallidus is composed of two primary segments with distinct functional roles: the external segment (</w:t>
      </w:r>
      <w:proofErr w:type="spellStart"/>
      <w:r w:rsidRPr="009F7D03">
        <w:rPr>
          <w:rFonts w:ascii="Times New Roman" w:eastAsia="Times New Roman" w:hAnsi="Times New Roman" w:cs="Times New Roman"/>
          <w:color w:val="1B1C1D"/>
          <w:sz w:val="24"/>
          <w:szCs w:val="24"/>
        </w:rPr>
        <w:t>GPe</w:t>
      </w:r>
      <w:proofErr w:type="spellEnd"/>
      <w:r w:rsidRPr="009F7D03">
        <w:rPr>
          <w:rFonts w:ascii="Times New Roman" w:eastAsia="Times New Roman" w:hAnsi="Times New Roman" w:cs="Times New Roman"/>
          <w:color w:val="1B1C1D"/>
          <w:sz w:val="24"/>
          <w:szCs w:val="24"/>
        </w:rPr>
        <w:t>) and the internal segment (</w:t>
      </w:r>
      <w:proofErr w:type="spellStart"/>
      <w:r w:rsidRPr="009F7D03">
        <w:rPr>
          <w:rFonts w:ascii="Times New Roman" w:eastAsia="Times New Roman" w:hAnsi="Times New Roman" w:cs="Times New Roman"/>
          <w:color w:val="1B1C1D"/>
          <w:sz w:val="24"/>
          <w:szCs w:val="24"/>
        </w:rPr>
        <w:t>GPi</w:t>
      </w:r>
      <w:proofErr w:type="spellEnd"/>
      <w:r w:rsidRPr="009F7D03">
        <w:rPr>
          <w:rFonts w:ascii="Times New Roman" w:eastAsia="Times New Roman" w:hAnsi="Times New Roman" w:cs="Times New Roman"/>
          <w:color w:val="1B1C1D"/>
          <w:sz w:val="24"/>
          <w:szCs w:val="24"/>
        </w:rPr>
        <w:t>).</w:t>
      </w:r>
    </w:p>
    <w:p w:rsidR="008D44EA" w:rsidRPr="009F7D03" w:rsidRDefault="008D44EA" w:rsidP="008D44EA">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r w:rsidRPr="009F7D03">
        <w:rPr>
          <w:rFonts w:ascii="Times New Roman" w:eastAsia="Times New Roman" w:hAnsi="Times New Roman" w:cs="Times New Roman"/>
          <w:b/>
          <w:bCs/>
          <w:color w:val="1B1C1D"/>
          <w:sz w:val="24"/>
          <w:szCs w:val="24"/>
          <w:bdr w:val="none" w:sz="0" w:space="0" w:color="auto" w:frame="1"/>
        </w:rPr>
        <w:t>external segment (</w:t>
      </w:r>
      <w:proofErr w:type="spellStart"/>
      <w:r w:rsidRPr="009F7D03">
        <w:rPr>
          <w:rFonts w:ascii="Times New Roman" w:eastAsia="Times New Roman" w:hAnsi="Times New Roman" w:cs="Times New Roman"/>
          <w:b/>
          <w:bCs/>
          <w:color w:val="1B1C1D"/>
          <w:sz w:val="24"/>
          <w:szCs w:val="24"/>
          <w:bdr w:val="none" w:sz="0" w:space="0" w:color="auto" w:frame="1"/>
        </w:rPr>
        <w:t>GPe</w:t>
      </w:r>
      <w:proofErr w:type="spellEnd"/>
      <w:r w:rsidRPr="009F7D03">
        <w:rPr>
          <w:rFonts w:ascii="Times New Roman" w:eastAsia="Times New Roman" w:hAnsi="Times New Roman" w:cs="Times New Roman"/>
          <w:b/>
          <w:bCs/>
          <w:color w:val="1B1C1D"/>
          <w:sz w:val="24"/>
          <w:szCs w:val="24"/>
          <w:bdr w:val="none" w:sz="0" w:space="0" w:color="auto" w:frame="1"/>
        </w:rPr>
        <w:t>)</w:t>
      </w:r>
      <w:r w:rsidRPr="009F7D03">
        <w:rPr>
          <w:rFonts w:ascii="Times New Roman" w:eastAsia="Times New Roman" w:hAnsi="Times New Roman" w:cs="Times New Roman"/>
          <w:color w:val="1B1C1D"/>
          <w:sz w:val="24"/>
          <w:szCs w:val="24"/>
        </w:rPr>
        <w:t xml:space="preserve"> is an intrinsic nucleus that serves as a central hub within the multiple feedback loops of the basal ganglia circuits. Its primary function is to act as a relay for information. It is a key component of the indirect pathway, which has a net inhibitory effect on movement initiation. The </w:t>
      </w:r>
      <w:proofErr w:type="spellStart"/>
      <w:r w:rsidRPr="009F7D03">
        <w:rPr>
          <w:rFonts w:ascii="Times New Roman" w:eastAsia="Times New Roman" w:hAnsi="Times New Roman" w:cs="Times New Roman"/>
          <w:color w:val="1B1C1D"/>
          <w:sz w:val="24"/>
          <w:szCs w:val="24"/>
        </w:rPr>
        <w:t>GPe</w:t>
      </w:r>
      <w:proofErr w:type="spellEnd"/>
      <w:r w:rsidRPr="009F7D03">
        <w:rPr>
          <w:rFonts w:ascii="Times New Roman" w:eastAsia="Times New Roman" w:hAnsi="Times New Roman" w:cs="Times New Roman"/>
          <w:color w:val="1B1C1D"/>
          <w:sz w:val="24"/>
          <w:szCs w:val="24"/>
        </w:rPr>
        <w:t xml:space="preserve"> receives powerful excitatory input from the </w:t>
      </w:r>
      <w:proofErr w:type="spellStart"/>
      <w:r w:rsidRPr="009F7D03">
        <w:rPr>
          <w:rFonts w:ascii="Times New Roman" w:eastAsia="Times New Roman" w:hAnsi="Times New Roman" w:cs="Times New Roman"/>
          <w:color w:val="1B1C1D"/>
          <w:sz w:val="24"/>
          <w:szCs w:val="24"/>
        </w:rPr>
        <w:t>subthalamic</w:t>
      </w:r>
      <w:proofErr w:type="spellEnd"/>
      <w:r w:rsidRPr="009F7D03">
        <w:rPr>
          <w:rFonts w:ascii="Times New Roman" w:eastAsia="Times New Roman" w:hAnsi="Times New Roman" w:cs="Times New Roman"/>
          <w:color w:val="1B1C1D"/>
          <w:sz w:val="24"/>
          <w:szCs w:val="24"/>
        </w:rPr>
        <w:t xml:space="preserve"> nucleus (STN) and inhibitory input from the striatum. The continuous, high-frequency firing of </w:t>
      </w:r>
      <w:proofErr w:type="spellStart"/>
      <w:r w:rsidRPr="009F7D03">
        <w:rPr>
          <w:rFonts w:ascii="Times New Roman" w:eastAsia="Times New Roman" w:hAnsi="Times New Roman" w:cs="Times New Roman"/>
          <w:color w:val="1B1C1D"/>
          <w:sz w:val="24"/>
          <w:szCs w:val="24"/>
        </w:rPr>
        <w:t>GPe</w:t>
      </w:r>
      <w:proofErr w:type="spellEnd"/>
      <w:r w:rsidRPr="009F7D03">
        <w:rPr>
          <w:rFonts w:ascii="Times New Roman" w:eastAsia="Times New Roman" w:hAnsi="Times New Roman" w:cs="Times New Roman"/>
          <w:color w:val="1B1C1D"/>
          <w:sz w:val="24"/>
          <w:szCs w:val="24"/>
        </w:rPr>
        <w:t xml:space="preserve"> neurons (mean rate of 55 Hz in awake monkeys) is maintained by a tonic level of excitatory input from the STN. When this tonic glutamatergic input is removed, </w:t>
      </w:r>
      <w:proofErr w:type="spellStart"/>
      <w:r w:rsidRPr="009F7D03">
        <w:rPr>
          <w:rFonts w:ascii="Times New Roman" w:eastAsia="Times New Roman" w:hAnsi="Times New Roman" w:cs="Times New Roman"/>
          <w:color w:val="1B1C1D"/>
          <w:sz w:val="24"/>
          <w:szCs w:val="24"/>
        </w:rPr>
        <w:t>GPe</w:t>
      </w:r>
      <w:proofErr w:type="spellEnd"/>
      <w:r w:rsidRPr="009F7D03">
        <w:rPr>
          <w:rFonts w:ascii="Times New Roman" w:eastAsia="Times New Roman" w:hAnsi="Times New Roman" w:cs="Times New Roman"/>
          <w:color w:val="1B1C1D"/>
          <w:sz w:val="24"/>
          <w:szCs w:val="24"/>
        </w:rPr>
        <w:t xml:space="preserve"> activity ceases to be continuous and instead develops into alternating, long active and silent phases. This observation demonstrates that the tonic excitatory drive from the STN is fundamental to maintaining the normal, continuous firing pattern of </w:t>
      </w:r>
      <w:proofErr w:type="spellStart"/>
      <w:r w:rsidRPr="009F7D03">
        <w:rPr>
          <w:rFonts w:ascii="Times New Roman" w:eastAsia="Times New Roman" w:hAnsi="Times New Roman" w:cs="Times New Roman"/>
          <w:color w:val="1B1C1D"/>
          <w:sz w:val="24"/>
          <w:szCs w:val="24"/>
        </w:rPr>
        <w:t>pallidal</w:t>
      </w:r>
      <w:proofErr w:type="spellEnd"/>
      <w:r w:rsidRPr="009F7D03">
        <w:rPr>
          <w:rFonts w:ascii="Times New Roman" w:eastAsia="Times New Roman" w:hAnsi="Times New Roman" w:cs="Times New Roman"/>
          <w:color w:val="1B1C1D"/>
          <w:sz w:val="24"/>
          <w:szCs w:val="24"/>
        </w:rPr>
        <w:t xml:space="preserve"> neurons. This mechanism provides a physiological basis for the motor pathology seen in disorders like Parkinson's disease, where disruptions to this delicate balance of inputs can lead to pathological oscillations and motor deficits.</w:t>
      </w:r>
    </w:p>
    <w:p w:rsidR="008D44EA" w:rsidRPr="009F7D03" w:rsidRDefault="008D44EA" w:rsidP="008D44EA">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In contrast, the </w:t>
      </w:r>
      <w:r w:rsidRPr="009F7D03">
        <w:rPr>
          <w:rFonts w:ascii="Times New Roman" w:eastAsia="Times New Roman" w:hAnsi="Times New Roman" w:cs="Times New Roman"/>
          <w:b/>
          <w:bCs/>
          <w:color w:val="1B1C1D"/>
          <w:sz w:val="24"/>
          <w:szCs w:val="24"/>
          <w:bdr w:val="none" w:sz="0" w:space="0" w:color="auto" w:frame="1"/>
        </w:rPr>
        <w:t>internal segment (</w:t>
      </w:r>
      <w:proofErr w:type="spellStart"/>
      <w:r w:rsidRPr="009F7D03">
        <w:rPr>
          <w:rFonts w:ascii="Times New Roman" w:eastAsia="Times New Roman" w:hAnsi="Times New Roman" w:cs="Times New Roman"/>
          <w:b/>
          <w:bCs/>
          <w:color w:val="1B1C1D"/>
          <w:sz w:val="24"/>
          <w:szCs w:val="24"/>
          <w:bdr w:val="none" w:sz="0" w:space="0" w:color="auto" w:frame="1"/>
        </w:rPr>
        <w:t>GPi</w:t>
      </w:r>
      <w:proofErr w:type="spellEnd"/>
      <w:r w:rsidRPr="009F7D03">
        <w:rPr>
          <w:rFonts w:ascii="Times New Roman" w:eastAsia="Times New Roman" w:hAnsi="Times New Roman" w:cs="Times New Roman"/>
          <w:b/>
          <w:bCs/>
          <w:color w:val="1B1C1D"/>
          <w:sz w:val="24"/>
          <w:szCs w:val="24"/>
          <w:bdr w:val="none" w:sz="0" w:space="0" w:color="auto" w:frame="1"/>
        </w:rPr>
        <w:t>)</w:t>
      </w:r>
      <w:r w:rsidRPr="009F7D03">
        <w:rPr>
          <w:rFonts w:ascii="Times New Roman" w:eastAsia="Times New Roman" w:hAnsi="Times New Roman" w:cs="Times New Roman"/>
          <w:color w:val="1B1C1D"/>
          <w:sz w:val="24"/>
          <w:szCs w:val="24"/>
        </w:rPr>
        <w:t xml:space="preserve"> is the primary output nucleus of the basal ganglia. It is the final common pathway for the direct and indirect circuits, sending its outputs to the thalamus to be relayed back to the cerebral cortex to modulate movement. Both </w:t>
      </w:r>
      <w:proofErr w:type="spellStart"/>
      <w:r w:rsidRPr="009F7D03">
        <w:rPr>
          <w:rFonts w:ascii="Times New Roman" w:eastAsia="Times New Roman" w:hAnsi="Times New Roman" w:cs="Times New Roman"/>
          <w:color w:val="1B1C1D"/>
          <w:sz w:val="24"/>
          <w:szCs w:val="24"/>
        </w:rPr>
        <w:t>GPe</w:t>
      </w:r>
      <w:proofErr w:type="spellEnd"/>
      <w:r w:rsidRPr="009F7D03">
        <w:rPr>
          <w:rFonts w:ascii="Times New Roman" w:eastAsia="Times New Roman" w:hAnsi="Times New Roman" w:cs="Times New Roman"/>
          <w:color w:val="1B1C1D"/>
          <w:sz w:val="24"/>
          <w:szCs w:val="24"/>
        </w:rPr>
        <w:t xml:space="preserve"> and </w:t>
      </w:r>
      <w:proofErr w:type="spellStart"/>
      <w:r w:rsidRPr="009F7D03">
        <w:rPr>
          <w:rFonts w:ascii="Times New Roman" w:eastAsia="Times New Roman" w:hAnsi="Times New Roman" w:cs="Times New Roman"/>
          <w:color w:val="1B1C1D"/>
          <w:sz w:val="24"/>
          <w:szCs w:val="24"/>
        </w:rPr>
        <w:t>GPi</w:t>
      </w:r>
      <w:proofErr w:type="spellEnd"/>
      <w:r w:rsidRPr="009F7D03">
        <w:rPr>
          <w:rFonts w:ascii="Times New Roman" w:eastAsia="Times New Roman" w:hAnsi="Times New Roman" w:cs="Times New Roman"/>
          <w:color w:val="1B1C1D"/>
          <w:sz w:val="24"/>
          <w:szCs w:val="24"/>
        </w:rPr>
        <w:t xml:space="preserve"> receive similar inputs and are subject to the same opposing effects from cortical stimulation: an early </w:t>
      </w:r>
      <w:proofErr w:type="spellStart"/>
      <w:r w:rsidRPr="009F7D03">
        <w:rPr>
          <w:rFonts w:ascii="Times New Roman" w:eastAsia="Times New Roman" w:hAnsi="Times New Roman" w:cs="Times New Roman"/>
          <w:color w:val="1B1C1D"/>
          <w:sz w:val="24"/>
          <w:szCs w:val="24"/>
        </w:rPr>
        <w:t>disynaptic</w:t>
      </w:r>
      <w:proofErr w:type="spellEnd"/>
      <w:r w:rsidRPr="009F7D03">
        <w:rPr>
          <w:rFonts w:ascii="Times New Roman" w:eastAsia="Times New Roman" w:hAnsi="Times New Roman" w:cs="Times New Roman"/>
          <w:color w:val="1B1C1D"/>
          <w:sz w:val="24"/>
          <w:szCs w:val="24"/>
        </w:rPr>
        <w:t xml:space="preserve"> excitation via the STN and a later </w:t>
      </w:r>
      <w:proofErr w:type="spellStart"/>
      <w:r w:rsidRPr="009F7D03">
        <w:rPr>
          <w:rFonts w:ascii="Times New Roman" w:eastAsia="Times New Roman" w:hAnsi="Times New Roman" w:cs="Times New Roman"/>
          <w:color w:val="1B1C1D"/>
          <w:sz w:val="24"/>
          <w:szCs w:val="24"/>
        </w:rPr>
        <w:t>disynaptic</w:t>
      </w:r>
      <w:proofErr w:type="spellEnd"/>
      <w:r w:rsidRPr="009F7D03">
        <w:rPr>
          <w:rFonts w:ascii="Times New Roman" w:eastAsia="Times New Roman" w:hAnsi="Times New Roman" w:cs="Times New Roman"/>
          <w:color w:val="1B1C1D"/>
          <w:sz w:val="24"/>
          <w:szCs w:val="24"/>
        </w:rPr>
        <w:t xml:space="preserve"> inhibition via the striatum. The </w:t>
      </w:r>
      <w:proofErr w:type="spellStart"/>
      <w:r w:rsidRPr="009F7D03">
        <w:rPr>
          <w:rFonts w:ascii="Times New Roman" w:eastAsia="Times New Roman" w:hAnsi="Times New Roman" w:cs="Times New Roman"/>
          <w:color w:val="1B1C1D"/>
          <w:sz w:val="24"/>
          <w:szCs w:val="24"/>
        </w:rPr>
        <w:t>GPi</w:t>
      </w:r>
      <w:proofErr w:type="spellEnd"/>
      <w:r w:rsidRPr="009F7D03">
        <w:rPr>
          <w:rFonts w:ascii="Times New Roman" w:eastAsia="Times New Roman" w:hAnsi="Times New Roman" w:cs="Times New Roman"/>
          <w:color w:val="1B1C1D"/>
          <w:sz w:val="24"/>
          <w:szCs w:val="24"/>
        </w:rPr>
        <w:t xml:space="preserve">, unlike the </w:t>
      </w:r>
      <w:proofErr w:type="spellStart"/>
      <w:r w:rsidRPr="009F7D03">
        <w:rPr>
          <w:rFonts w:ascii="Times New Roman" w:eastAsia="Times New Roman" w:hAnsi="Times New Roman" w:cs="Times New Roman"/>
          <w:color w:val="1B1C1D"/>
          <w:sz w:val="24"/>
          <w:szCs w:val="24"/>
        </w:rPr>
        <w:t>GPe</w:t>
      </w:r>
      <w:proofErr w:type="spellEnd"/>
      <w:r w:rsidRPr="009F7D03">
        <w:rPr>
          <w:rFonts w:ascii="Times New Roman" w:eastAsia="Times New Roman" w:hAnsi="Times New Roman" w:cs="Times New Roman"/>
          <w:color w:val="1B1C1D"/>
          <w:sz w:val="24"/>
          <w:szCs w:val="24"/>
        </w:rPr>
        <w:t>, does not have extensive local axon collaterals, which is consistent with its role as a final output station rather than a complex intrinsic processing hub.</w:t>
      </w:r>
    </w:p>
    <w:p w:rsidR="009F7D03" w:rsidRPr="009F7D03" w:rsidRDefault="009F7D03" w:rsidP="009F7D03">
      <w:pPr>
        <w:spacing w:before="100" w:beforeAutospacing="1" w:after="120" w:line="240" w:lineRule="auto"/>
        <w:outlineLvl w:val="1"/>
        <w:rPr>
          <w:rFonts w:ascii="Times New Roman" w:eastAsia="Times New Roman" w:hAnsi="Times New Roman" w:cs="Times New Roman"/>
          <w:b/>
          <w:bCs/>
          <w:color w:val="1B1C1D"/>
          <w:sz w:val="36"/>
          <w:szCs w:val="36"/>
        </w:rPr>
      </w:pPr>
      <w:r w:rsidRPr="009F7D03">
        <w:rPr>
          <w:rFonts w:ascii="Times New Roman" w:eastAsia="Times New Roman" w:hAnsi="Times New Roman" w:cs="Times New Roman"/>
          <w:b/>
          <w:bCs/>
          <w:color w:val="1B1C1D"/>
          <w:sz w:val="36"/>
          <w:szCs w:val="36"/>
        </w:rPr>
        <w:lastRenderedPageBreak/>
        <w:t>IV. The Midbrain and Brainstem: Sensory-Motor Transformation Centers</w:t>
      </w:r>
    </w:p>
    <w:p w:rsidR="009F7D03" w:rsidRPr="009F7D03" w:rsidRDefault="009F7D03" w:rsidP="009F7D03">
      <w:pPr>
        <w:spacing w:before="100" w:beforeAutospacing="1" w:after="24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These lower brain regions are responsible for fundamental and rapid processing, from sensory relay to reflexive motor control.</w:t>
      </w:r>
    </w:p>
    <w:p w:rsidR="009F7D03" w:rsidRPr="009F7D03" w:rsidRDefault="009F7D03" w:rsidP="009F7D03">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4.1 The Superior Colliculus (SC): A Multi-Sensory Orienting and Decision-Making Hub</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The superior colliculus (SC), a paired structure in the rostral midbrain, is a highly laminated structure with seven distinct layers. It is a quintessential example of His's developmental principle, where a functional distinction exists between sensory and motor-related layers.</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superficial layers (stratum </w:t>
      </w:r>
      <w:proofErr w:type="spellStart"/>
      <w:r w:rsidRPr="009F7D03">
        <w:rPr>
          <w:rFonts w:ascii="Times New Roman" w:eastAsia="Times New Roman" w:hAnsi="Times New Roman" w:cs="Times New Roman"/>
          <w:color w:val="1B1C1D"/>
          <w:sz w:val="24"/>
          <w:szCs w:val="24"/>
        </w:rPr>
        <w:t>zonale</w:t>
      </w:r>
      <w:proofErr w:type="spellEnd"/>
      <w:r w:rsidRPr="009F7D03">
        <w:rPr>
          <w:rFonts w:ascii="Times New Roman" w:eastAsia="Times New Roman" w:hAnsi="Times New Roman" w:cs="Times New Roman"/>
          <w:color w:val="1B1C1D"/>
          <w:sz w:val="24"/>
          <w:szCs w:val="24"/>
        </w:rPr>
        <w:t xml:space="preserve">, stratum </w:t>
      </w:r>
      <w:proofErr w:type="spellStart"/>
      <w:r w:rsidRPr="009F7D03">
        <w:rPr>
          <w:rFonts w:ascii="Times New Roman" w:eastAsia="Times New Roman" w:hAnsi="Times New Roman" w:cs="Times New Roman"/>
          <w:color w:val="1B1C1D"/>
          <w:sz w:val="24"/>
          <w:szCs w:val="24"/>
        </w:rPr>
        <w:t>griseum</w:t>
      </w:r>
      <w:proofErr w:type="spellEnd"/>
      <w:r w:rsidRPr="009F7D03">
        <w:rPr>
          <w:rFonts w:ascii="Times New Roman" w:eastAsia="Times New Roman" w:hAnsi="Times New Roman" w:cs="Times New Roman"/>
          <w:color w:val="1B1C1D"/>
          <w:sz w:val="24"/>
          <w:szCs w:val="24"/>
        </w:rPr>
        <w:t xml:space="preserve"> </w:t>
      </w:r>
      <w:proofErr w:type="spellStart"/>
      <w:r w:rsidRPr="009F7D03">
        <w:rPr>
          <w:rFonts w:ascii="Times New Roman" w:eastAsia="Times New Roman" w:hAnsi="Times New Roman" w:cs="Times New Roman"/>
          <w:color w:val="1B1C1D"/>
          <w:sz w:val="24"/>
          <w:szCs w:val="24"/>
        </w:rPr>
        <w:t>superficiale</w:t>
      </w:r>
      <w:proofErr w:type="spellEnd"/>
      <w:r w:rsidRPr="009F7D03">
        <w:rPr>
          <w:rFonts w:ascii="Times New Roman" w:eastAsia="Times New Roman" w:hAnsi="Times New Roman" w:cs="Times New Roman"/>
          <w:color w:val="1B1C1D"/>
          <w:sz w:val="24"/>
          <w:szCs w:val="24"/>
        </w:rPr>
        <w:t xml:space="preserve">, and stratum </w:t>
      </w:r>
      <w:proofErr w:type="spellStart"/>
      <w:r w:rsidRPr="009F7D03">
        <w:rPr>
          <w:rFonts w:ascii="Times New Roman" w:eastAsia="Times New Roman" w:hAnsi="Times New Roman" w:cs="Times New Roman"/>
          <w:color w:val="1B1C1D"/>
          <w:sz w:val="24"/>
          <w:szCs w:val="24"/>
        </w:rPr>
        <w:t>opticum</w:t>
      </w:r>
      <w:proofErr w:type="spellEnd"/>
      <w:r w:rsidRPr="009F7D03">
        <w:rPr>
          <w:rFonts w:ascii="Times New Roman" w:eastAsia="Times New Roman" w:hAnsi="Times New Roman" w:cs="Times New Roman"/>
          <w:color w:val="1B1C1D"/>
          <w:sz w:val="24"/>
          <w:szCs w:val="24"/>
        </w:rPr>
        <w:t xml:space="preserve">) are purely sensory, receiving input primarily from the retina and visual cortex. In contrast, the intermediate (stratum </w:t>
      </w:r>
      <w:proofErr w:type="spellStart"/>
      <w:r w:rsidRPr="009F7D03">
        <w:rPr>
          <w:rFonts w:ascii="Times New Roman" w:eastAsia="Times New Roman" w:hAnsi="Times New Roman" w:cs="Times New Roman"/>
          <w:color w:val="1B1C1D"/>
          <w:sz w:val="24"/>
          <w:szCs w:val="24"/>
        </w:rPr>
        <w:t>griseum</w:t>
      </w:r>
      <w:proofErr w:type="spellEnd"/>
      <w:r w:rsidRPr="009F7D03">
        <w:rPr>
          <w:rFonts w:ascii="Times New Roman" w:eastAsia="Times New Roman" w:hAnsi="Times New Roman" w:cs="Times New Roman"/>
          <w:color w:val="1B1C1D"/>
          <w:sz w:val="24"/>
          <w:szCs w:val="24"/>
        </w:rPr>
        <w:t xml:space="preserve"> intermedium and stratum album intermedium) and deep layers (stratum </w:t>
      </w:r>
      <w:proofErr w:type="spellStart"/>
      <w:r w:rsidRPr="009F7D03">
        <w:rPr>
          <w:rFonts w:ascii="Times New Roman" w:eastAsia="Times New Roman" w:hAnsi="Times New Roman" w:cs="Times New Roman"/>
          <w:color w:val="1B1C1D"/>
          <w:sz w:val="24"/>
          <w:szCs w:val="24"/>
        </w:rPr>
        <w:t>griseum</w:t>
      </w:r>
      <w:proofErr w:type="spellEnd"/>
      <w:r w:rsidRPr="009F7D03">
        <w:rPr>
          <w:rFonts w:ascii="Times New Roman" w:eastAsia="Times New Roman" w:hAnsi="Times New Roman" w:cs="Times New Roman"/>
          <w:color w:val="1B1C1D"/>
          <w:sz w:val="24"/>
          <w:szCs w:val="24"/>
        </w:rPr>
        <w:t xml:space="preserve"> </w:t>
      </w:r>
      <w:proofErr w:type="spellStart"/>
      <w:r w:rsidRPr="009F7D03">
        <w:rPr>
          <w:rFonts w:ascii="Times New Roman" w:eastAsia="Times New Roman" w:hAnsi="Times New Roman" w:cs="Times New Roman"/>
          <w:color w:val="1B1C1D"/>
          <w:sz w:val="24"/>
          <w:szCs w:val="24"/>
        </w:rPr>
        <w:t>profundum</w:t>
      </w:r>
      <w:proofErr w:type="spellEnd"/>
      <w:r w:rsidRPr="009F7D03">
        <w:rPr>
          <w:rFonts w:ascii="Times New Roman" w:eastAsia="Times New Roman" w:hAnsi="Times New Roman" w:cs="Times New Roman"/>
          <w:color w:val="1B1C1D"/>
          <w:sz w:val="24"/>
          <w:szCs w:val="24"/>
        </w:rPr>
        <w:t xml:space="preserve"> and stratum album </w:t>
      </w:r>
      <w:proofErr w:type="spellStart"/>
      <w:r w:rsidRPr="009F7D03">
        <w:rPr>
          <w:rFonts w:ascii="Times New Roman" w:eastAsia="Times New Roman" w:hAnsi="Times New Roman" w:cs="Times New Roman"/>
          <w:color w:val="1B1C1D"/>
          <w:sz w:val="24"/>
          <w:szCs w:val="24"/>
        </w:rPr>
        <w:t>profundum</w:t>
      </w:r>
      <w:proofErr w:type="spellEnd"/>
      <w:r w:rsidRPr="009F7D03">
        <w:rPr>
          <w:rFonts w:ascii="Times New Roman" w:eastAsia="Times New Roman" w:hAnsi="Times New Roman" w:cs="Times New Roman"/>
          <w:color w:val="1B1C1D"/>
          <w:sz w:val="24"/>
          <w:szCs w:val="24"/>
        </w:rPr>
        <w:t>) are the core of the SC's sensorimotor function. They are not exclusively visual but receive multimodal sensory information from visual, auditory, and somatosensory pathways. The SC transforms these diverse sensory inputs into motor commands for orienting the eyes, head, and arms toward or away from a stimulus. This transformation occurs through a spatially aligned motor map in the deepest layer.</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r w:rsidRPr="009F7D03">
        <w:rPr>
          <w:rFonts w:ascii="Courier New" w:eastAsia="Times New Roman" w:hAnsi="Courier New" w:cs="Courier New"/>
          <w:color w:val="575B5F"/>
          <w:sz w:val="20"/>
          <w:szCs w:val="20"/>
          <w:bdr w:val="none" w:sz="0" w:space="0" w:color="auto" w:frame="1"/>
        </w:rPr>
        <w:t>intermediate gray layer</w:t>
      </w:r>
      <w:r w:rsidRPr="009F7D03">
        <w:rPr>
          <w:rFonts w:ascii="Times New Roman" w:eastAsia="Times New Roman" w:hAnsi="Times New Roman" w:cs="Times New Roman"/>
          <w:color w:val="1B1C1D"/>
          <w:sz w:val="24"/>
          <w:szCs w:val="24"/>
        </w:rPr>
        <w:t xml:space="preserve"> and </w:t>
      </w:r>
      <w:r w:rsidRPr="009F7D03">
        <w:rPr>
          <w:rFonts w:ascii="Courier New" w:eastAsia="Times New Roman" w:hAnsi="Courier New" w:cs="Courier New"/>
          <w:color w:val="575B5F"/>
          <w:sz w:val="20"/>
          <w:szCs w:val="20"/>
          <w:bdr w:val="none" w:sz="0" w:space="0" w:color="auto" w:frame="1"/>
        </w:rPr>
        <w:t>deep gray layer</w:t>
      </w:r>
      <w:r w:rsidRPr="009F7D03">
        <w:rPr>
          <w:rFonts w:ascii="Times New Roman" w:eastAsia="Times New Roman" w:hAnsi="Times New Roman" w:cs="Times New Roman"/>
          <w:color w:val="1B1C1D"/>
          <w:sz w:val="24"/>
          <w:szCs w:val="24"/>
        </w:rPr>
        <w:t xml:space="preserve"> are central to this process. A particular finding reveals that neurons in a specific sublayer of the intermediate gray layer, </w:t>
      </w:r>
      <w:proofErr w:type="spellStart"/>
      <w:r w:rsidRPr="009F7D03">
        <w:rPr>
          <w:rFonts w:ascii="Courier New" w:eastAsia="Times New Roman" w:hAnsi="Courier New" w:cs="Courier New"/>
          <w:color w:val="575B5F"/>
          <w:sz w:val="20"/>
          <w:szCs w:val="20"/>
          <w:bdr w:val="none" w:sz="0" w:space="0" w:color="auto" w:frame="1"/>
        </w:rPr>
        <w:t>SGIb</w:t>
      </w:r>
      <w:proofErr w:type="spellEnd"/>
      <w:r w:rsidRPr="009F7D03">
        <w:rPr>
          <w:rFonts w:ascii="Times New Roman" w:eastAsia="Times New Roman" w:hAnsi="Times New Roman" w:cs="Times New Roman"/>
          <w:color w:val="1B1C1D"/>
          <w:sz w:val="24"/>
          <w:szCs w:val="24"/>
        </w:rPr>
        <w:t xml:space="preserve"> (sublayer b), are less likely to respond to direct visual layer stimulation than other neurons in the intermediate layer, suggesting that they receive visual information indirectly. This indicates a complex intrinsic circuit for </w:t>
      </w:r>
      <w:proofErr w:type="spellStart"/>
      <w:r w:rsidRPr="009F7D03">
        <w:rPr>
          <w:rFonts w:ascii="Times New Roman" w:eastAsia="Times New Roman" w:hAnsi="Times New Roman" w:cs="Times New Roman"/>
          <w:color w:val="1B1C1D"/>
          <w:sz w:val="24"/>
          <w:szCs w:val="24"/>
        </w:rPr>
        <w:t>visuomotor</w:t>
      </w:r>
      <w:proofErr w:type="spellEnd"/>
      <w:r w:rsidRPr="009F7D03">
        <w:rPr>
          <w:rFonts w:ascii="Times New Roman" w:eastAsia="Times New Roman" w:hAnsi="Times New Roman" w:cs="Times New Roman"/>
          <w:color w:val="1B1C1D"/>
          <w:sz w:val="24"/>
          <w:szCs w:val="24"/>
        </w:rPr>
        <w:t xml:space="preserve"> integration, where information is not simply relayed but is processed in a multi-step manner. The </w:t>
      </w:r>
      <w:r w:rsidRPr="009F7D03">
        <w:rPr>
          <w:rFonts w:ascii="Courier New" w:eastAsia="Times New Roman" w:hAnsi="Courier New" w:cs="Courier New"/>
          <w:color w:val="575B5F"/>
          <w:sz w:val="20"/>
          <w:szCs w:val="20"/>
          <w:bdr w:val="none" w:sz="0" w:space="0" w:color="auto" w:frame="1"/>
        </w:rPr>
        <w:t>intermediate white layer</w:t>
      </w:r>
      <w:r w:rsidRPr="009F7D03">
        <w:rPr>
          <w:rFonts w:ascii="Times New Roman" w:eastAsia="Times New Roman" w:hAnsi="Times New Roman" w:cs="Times New Roman"/>
          <w:color w:val="1B1C1D"/>
          <w:sz w:val="24"/>
          <w:szCs w:val="24"/>
        </w:rPr>
        <w:t xml:space="preserve"> and </w:t>
      </w:r>
      <w:r w:rsidRPr="009F7D03">
        <w:rPr>
          <w:rFonts w:ascii="Courier New" w:eastAsia="Times New Roman" w:hAnsi="Courier New" w:cs="Courier New"/>
          <w:color w:val="575B5F"/>
          <w:sz w:val="20"/>
          <w:szCs w:val="20"/>
          <w:bdr w:val="none" w:sz="0" w:space="0" w:color="auto" w:frame="1"/>
        </w:rPr>
        <w:t>deep white layer</w:t>
      </w:r>
      <w:r w:rsidRPr="009F7D03">
        <w:rPr>
          <w:rFonts w:ascii="Times New Roman" w:eastAsia="Times New Roman" w:hAnsi="Times New Roman" w:cs="Times New Roman"/>
          <w:color w:val="1B1C1D"/>
          <w:sz w:val="24"/>
          <w:szCs w:val="24"/>
        </w:rPr>
        <w:t xml:space="preserve"> are composed primarily of fibers that convey these motor commands and projections.</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The SC's ability to integrate different sensory modalities into a single, common spatial map for directed behavior is a fundamental evolutionary solution for rapid, adaptive responses. It allows for rapid orienting and evasive movements, a function critical for survival, by bypassing the more nuanced and slower cognitive appraisal of the forebrain.</w:t>
      </w:r>
    </w:p>
    <w:p w:rsidR="009F7D03" w:rsidRPr="009F7D03" w:rsidRDefault="009F7D03" w:rsidP="009F7D03">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 xml:space="preserve">4.2 The </w:t>
      </w:r>
      <w:proofErr w:type="spellStart"/>
      <w:r w:rsidRPr="009F7D03">
        <w:rPr>
          <w:rFonts w:ascii="Times New Roman" w:eastAsia="Times New Roman" w:hAnsi="Times New Roman" w:cs="Times New Roman"/>
          <w:b/>
          <w:bCs/>
          <w:color w:val="1B1C1D"/>
          <w:sz w:val="27"/>
          <w:szCs w:val="27"/>
        </w:rPr>
        <w:t>Pretectal</w:t>
      </w:r>
      <w:proofErr w:type="spellEnd"/>
      <w:r w:rsidRPr="009F7D03">
        <w:rPr>
          <w:rFonts w:ascii="Times New Roman" w:eastAsia="Times New Roman" w:hAnsi="Times New Roman" w:cs="Times New Roman"/>
          <w:b/>
          <w:bCs/>
          <w:color w:val="1B1C1D"/>
          <w:sz w:val="27"/>
          <w:szCs w:val="27"/>
        </w:rPr>
        <w:t xml:space="preserve"> Region: The Visceral Visual System</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proofErr w:type="spellStart"/>
      <w:r w:rsidRPr="009F7D03">
        <w:rPr>
          <w:rFonts w:ascii="Times New Roman" w:eastAsia="Times New Roman" w:hAnsi="Times New Roman" w:cs="Times New Roman"/>
          <w:color w:val="1B1C1D"/>
          <w:sz w:val="24"/>
          <w:szCs w:val="24"/>
        </w:rPr>
        <w:t>pretectal</w:t>
      </w:r>
      <w:proofErr w:type="spellEnd"/>
      <w:r w:rsidRPr="009F7D03">
        <w:rPr>
          <w:rFonts w:ascii="Times New Roman" w:eastAsia="Times New Roman" w:hAnsi="Times New Roman" w:cs="Times New Roman"/>
          <w:color w:val="1B1C1D"/>
          <w:sz w:val="24"/>
          <w:szCs w:val="24"/>
        </w:rPr>
        <w:t xml:space="preserve"> area, or </w:t>
      </w:r>
      <w:proofErr w:type="spellStart"/>
      <w:r w:rsidRPr="009F7D03">
        <w:rPr>
          <w:rFonts w:ascii="Times New Roman" w:eastAsia="Times New Roman" w:hAnsi="Times New Roman" w:cs="Times New Roman"/>
          <w:color w:val="1B1C1D"/>
          <w:sz w:val="24"/>
          <w:szCs w:val="24"/>
        </w:rPr>
        <w:t>pretectum</w:t>
      </w:r>
      <w:proofErr w:type="spellEnd"/>
      <w:r w:rsidRPr="009F7D03">
        <w:rPr>
          <w:rFonts w:ascii="Times New Roman" w:eastAsia="Times New Roman" w:hAnsi="Times New Roman" w:cs="Times New Roman"/>
          <w:color w:val="1B1C1D"/>
          <w:sz w:val="24"/>
          <w:szCs w:val="24"/>
        </w:rPr>
        <w:t>, is a bilateral group of nuclei situated at the junction of the midbrain and forebrain. It is a component of the subcortical visual system, responsible for mediating non-conscious, reflexive behavioral responses to acute changes in ambient light.</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primary function of the </w:t>
      </w:r>
      <w:proofErr w:type="spellStart"/>
      <w:r w:rsidRPr="009F7D03">
        <w:rPr>
          <w:rFonts w:ascii="Times New Roman" w:eastAsia="Times New Roman" w:hAnsi="Times New Roman" w:cs="Times New Roman"/>
          <w:color w:val="1B1C1D"/>
          <w:sz w:val="24"/>
          <w:szCs w:val="24"/>
        </w:rPr>
        <w:t>pretectum</w:t>
      </w:r>
      <w:proofErr w:type="spellEnd"/>
      <w:r w:rsidRPr="009F7D03">
        <w:rPr>
          <w:rFonts w:ascii="Times New Roman" w:eastAsia="Times New Roman" w:hAnsi="Times New Roman" w:cs="Times New Roman"/>
          <w:color w:val="1B1C1D"/>
          <w:sz w:val="24"/>
          <w:szCs w:val="24"/>
        </w:rPr>
        <w:t xml:space="preserve">, particularly its </w:t>
      </w:r>
      <w:proofErr w:type="spellStart"/>
      <w:r w:rsidRPr="009F7D03">
        <w:rPr>
          <w:rFonts w:ascii="Times New Roman" w:eastAsia="Times New Roman" w:hAnsi="Times New Roman" w:cs="Times New Roman"/>
          <w:color w:val="1B1C1D"/>
          <w:sz w:val="24"/>
          <w:szCs w:val="24"/>
        </w:rPr>
        <w:t>olivary</w:t>
      </w:r>
      <w:proofErr w:type="spellEnd"/>
      <w:r w:rsidRPr="009F7D03">
        <w:rPr>
          <w:rFonts w:ascii="Times New Roman" w:eastAsia="Times New Roman" w:hAnsi="Times New Roman" w:cs="Times New Roman"/>
          <w:color w:val="1B1C1D"/>
          <w:sz w:val="24"/>
          <w:szCs w:val="24"/>
        </w:rPr>
        <w:t xml:space="preserve"> </w:t>
      </w:r>
      <w:proofErr w:type="spellStart"/>
      <w:r w:rsidRPr="009F7D03">
        <w:rPr>
          <w:rFonts w:ascii="Times New Roman" w:eastAsia="Times New Roman" w:hAnsi="Times New Roman" w:cs="Times New Roman"/>
          <w:color w:val="1B1C1D"/>
          <w:sz w:val="24"/>
          <w:szCs w:val="24"/>
        </w:rPr>
        <w:t>pretectal</w:t>
      </w:r>
      <w:proofErr w:type="spellEnd"/>
      <w:r w:rsidRPr="009F7D03">
        <w:rPr>
          <w:rFonts w:ascii="Times New Roman" w:eastAsia="Times New Roman" w:hAnsi="Times New Roman" w:cs="Times New Roman"/>
          <w:color w:val="1B1C1D"/>
          <w:sz w:val="24"/>
          <w:szCs w:val="24"/>
        </w:rPr>
        <w:t xml:space="preserve"> nucleus, is to mediate the </w:t>
      </w:r>
      <w:r w:rsidRPr="009F7D03">
        <w:rPr>
          <w:rFonts w:ascii="Times New Roman" w:eastAsia="Times New Roman" w:hAnsi="Times New Roman" w:cs="Times New Roman"/>
          <w:b/>
          <w:bCs/>
          <w:color w:val="1B1C1D"/>
          <w:sz w:val="24"/>
          <w:szCs w:val="24"/>
          <w:bdr w:val="none" w:sz="0" w:space="0" w:color="auto" w:frame="1"/>
        </w:rPr>
        <w:t>pupillary light reflex</w:t>
      </w:r>
      <w:r w:rsidRPr="009F7D03">
        <w:rPr>
          <w:rFonts w:ascii="Times New Roman" w:eastAsia="Times New Roman" w:hAnsi="Times New Roman" w:cs="Times New Roman"/>
          <w:color w:val="1B1C1D"/>
          <w:sz w:val="24"/>
          <w:szCs w:val="24"/>
        </w:rPr>
        <w:t xml:space="preserve">. This reflex, which causes the constriction of pupils in response to light, is initiated by retinal input to the </w:t>
      </w:r>
      <w:proofErr w:type="spellStart"/>
      <w:r w:rsidRPr="009F7D03">
        <w:rPr>
          <w:rFonts w:ascii="Times New Roman" w:eastAsia="Times New Roman" w:hAnsi="Times New Roman" w:cs="Times New Roman"/>
          <w:color w:val="1B1C1D"/>
          <w:sz w:val="24"/>
          <w:szCs w:val="24"/>
        </w:rPr>
        <w:t>pretectum</w:t>
      </w:r>
      <w:proofErr w:type="spellEnd"/>
      <w:r w:rsidRPr="009F7D03">
        <w:rPr>
          <w:rFonts w:ascii="Times New Roman" w:eastAsia="Times New Roman" w:hAnsi="Times New Roman" w:cs="Times New Roman"/>
          <w:color w:val="1B1C1D"/>
          <w:sz w:val="24"/>
          <w:szCs w:val="24"/>
        </w:rPr>
        <w:t xml:space="preserve">. The </w:t>
      </w:r>
      <w:proofErr w:type="spellStart"/>
      <w:r w:rsidRPr="009F7D03">
        <w:rPr>
          <w:rFonts w:ascii="Times New Roman" w:eastAsia="Times New Roman" w:hAnsi="Times New Roman" w:cs="Times New Roman"/>
          <w:color w:val="1B1C1D"/>
          <w:sz w:val="24"/>
          <w:szCs w:val="24"/>
        </w:rPr>
        <w:t>pretectum</w:t>
      </w:r>
      <w:proofErr w:type="spellEnd"/>
      <w:r w:rsidRPr="009F7D03">
        <w:rPr>
          <w:rFonts w:ascii="Times New Roman" w:eastAsia="Times New Roman" w:hAnsi="Times New Roman" w:cs="Times New Roman"/>
          <w:color w:val="1B1C1D"/>
          <w:sz w:val="24"/>
          <w:szCs w:val="24"/>
        </w:rPr>
        <w:t xml:space="preserve"> then relays this information to the Edinger-Westphal nucleus, which controls the pupillary sphincter muscles. Additionally, the anterior </w:t>
      </w:r>
      <w:proofErr w:type="spellStart"/>
      <w:r w:rsidRPr="009F7D03">
        <w:rPr>
          <w:rFonts w:ascii="Times New Roman" w:eastAsia="Times New Roman" w:hAnsi="Times New Roman" w:cs="Times New Roman"/>
          <w:color w:val="1B1C1D"/>
          <w:sz w:val="24"/>
          <w:szCs w:val="24"/>
        </w:rPr>
        <w:t>pretectal</w:t>
      </w:r>
      <w:proofErr w:type="spellEnd"/>
      <w:r w:rsidRPr="009F7D03">
        <w:rPr>
          <w:rFonts w:ascii="Times New Roman" w:eastAsia="Times New Roman" w:hAnsi="Times New Roman" w:cs="Times New Roman"/>
          <w:color w:val="1B1C1D"/>
          <w:sz w:val="24"/>
          <w:szCs w:val="24"/>
        </w:rPr>
        <w:t xml:space="preserve"> nucleus (NPA) mediates somatosensory and nociceptive information, a non-visual role that highlights the region's functional diversity.</w:t>
      </w:r>
    </w:p>
    <w:p w:rsidR="009F7D03" w:rsidRPr="009F7D03" w:rsidRDefault="009F7D03" w:rsidP="009F7D03">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4.3 Auditory and Trigeminal Pathways in the Brainstem</w:t>
      </w:r>
    </w:p>
    <w:p w:rsidR="009F7D03" w:rsidRPr="009F7D03" w:rsidRDefault="009F7D03" w:rsidP="009F7D03">
      <w:pPr>
        <w:spacing w:before="100" w:beforeAutospacing="1" w:after="24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The brainstem is also home to critical sensory relays for hearing and facial sensation.</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lastRenderedPageBreak/>
        <w:t xml:space="preserve">The </w:t>
      </w:r>
      <w:r w:rsidRPr="009F7D03">
        <w:rPr>
          <w:rFonts w:ascii="Times New Roman" w:eastAsia="Times New Roman" w:hAnsi="Times New Roman" w:cs="Times New Roman"/>
          <w:b/>
          <w:bCs/>
          <w:color w:val="1B1C1D"/>
          <w:sz w:val="24"/>
          <w:szCs w:val="24"/>
          <w:bdr w:val="none" w:sz="0" w:space="0" w:color="auto" w:frame="1"/>
        </w:rPr>
        <w:t>inferior colliculus (IC)</w:t>
      </w:r>
      <w:r w:rsidRPr="009F7D03">
        <w:rPr>
          <w:rFonts w:ascii="Times New Roman" w:eastAsia="Times New Roman" w:hAnsi="Times New Roman" w:cs="Times New Roman"/>
          <w:color w:val="1B1C1D"/>
          <w:sz w:val="24"/>
          <w:szCs w:val="24"/>
        </w:rPr>
        <w:t xml:space="preserve"> is the primary midbrain relay for auditory information traveling from the inner ear to the auditory cortex. Its largest and most central subdivision is the </w:t>
      </w:r>
      <w:r w:rsidRPr="009F7D03">
        <w:rPr>
          <w:rFonts w:ascii="Times New Roman" w:eastAsia="Times New Roman" w:hAnsi="Times New Roman" w:cs="Times New Roman"/>
          <w:b/>
          <w:bCs/>
          <w:color w:val="1B1C1D"/>
          <w:sz w:val="24"/>
          <w:szCs w:val="24"/>
          <w:bdr w:val="none" w:sz="0" w:space="0" w:color="auto" w:frame="1"/>
        </w:rPr>
        <w:t>central nucleus</w:t>
      </w:r>
      <w:r w:rsidRPr="009F7D03">
        <w:rPr>
          <w:rFonts w:ascii="Times New Roman" w:eastAsia="Times New Roman" w:hAnsi="Times New Roman" w:cs="Times New Roman"/>
          <w:color w:val="1B1C1D"/>
          <w:sz w:val="24"/>
          <w:szCs w:val="24"/>
        </w:rPr>
        <w:t xml:space="preserve">, which is the main site for auditory inputs. This nucleus is </w:t>
      </w:r>
      <w:proofErr w:type="spellStart"/>
      <w:r w:rsidRPr="009F7D03">
        <w:rPr>
          <w:rFonts w:ascii="Times New Roman" w:eastAsia="Times New Roman" w:hAnsi="Times New Roman" w:cs="Times New Roman"/>
          <w:color w:val="1B1C1D"/>
          <w:sz w:val="24"/>
          <w:szCs w:val="24"/>
        </w:rPr>
        <w:t>tonotopically</w:t>
      </w:r>
      <w:proofErr w:type="spellEnd"/>
      <w:r w:rsidRPr="009F7D03">
        <w:rPr>
          <w:rFonts w:ascii="Times New Roman" w:eastAsia="Times New Roman" w:hAnsi="Times New Roman" w:cs="Times New Roman"/>
          <w:color w:val="1B1C1D"/>
          <w:sz w:val="24"/>
          <w:szCs w:val="24"/>
        </w:rPr>
        <w:t xml:space="preserve"> organized, meaning it preserves the spatial mapping of pitch from the cochlea. The IC is crucial for sound localization, pitch discrimination, and the mediation of the startle response to loud sounds.</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r w:rsidRPr="009F7D03">
        <w:rPr>
          <w:rFonts w:ascii="Times New Roman" w:eastAsia="Times New Roman" w:hAnsi="Times New Roman" w:cs="Times New Roman"/>
          <w:b/>
          <w:bCs/>
          <w:color w:val="1B1C1D"/>
          <w:sz w:val="24"/>
          <w:szCs w:val="24"/>
          <w:bdr w:val="none" w:sz="0" w:space="0" w:color="auto" w:frame="1"/>
        </w:rPr>
        <w:t>spinal nucleus of the trigeminal</w:t>
      </w:r>
      <w:r w:rsidRPr="009F7D03">
        <w:rPr>
          <w:rFonts w:ascii="Times New Roman" w:eastAsia="Times New Roman" w:hAnsi="Times New Roman" w:cs="Times New Roman"/>
          <w:color w:val="1B1C1D"/>
          <w:sz w:val="24"/>
          <w:szCs w:val="24"/>
        </w:rPr>
        <w:t xml:space="preserve"> is a sensory tract in the lateral medulla. Its principal function is to relay pain, temperature, and touch sensations from the ipsilateral face. The nucleus is subdivided into three parts with a distinct inverted topographical map of the face. The </w:t>
      </w:r>
      <w:r w:rsidRPr="009F7D03">
        <w:rPr>
          <w:rFonts w:ascii="Times New Roman" w:eastAsia="Times New Roman" w:hAnsi="Times New Roman" w:cs="Times New Roman"/>
          <w:b/>
          <w:bCs/>
          <w:color w:val="1B1C1D"/>
          <w:sz w:val="24"/>
          <w:szCs w:val="24"/>
          <w:bdr w:val="none" w:sz="0" w:space="0" w:color="auto" w:frame="1"/>
        </w:rPr>
        <w:t xml:space="preserve">pars </w:t>
      </w:r>
      <w:proofErr w:type="spellStart"/>
      <w:r w:rsidRPr="009F7D03">
        <w:rPr>
          <w:rFonts w:ascii="Times New Roman" w:eastAsia="Times New Roman" w:hAnsi="Times New Roman" w:cs="Times New Roman"/>
          <w:b/>
          <w:bCs/>
          <w:color w:val="1B1C1D"/>
          <w:sz w:val="24"/>
          <w:szCs w:val="24"/>
          <w:bdr w:val="none" w:sz="0" w:space="0" w:color="auto" w:frame="1"/>
        </w:rPr>
        <w:t>interpolaris</w:t>
      </w:r>
      <w:proofErr w:type="spellEnd"/>
      <w:r w:rsidRPr="009F7D03">
        <w:rPr>
          <w:rFonts w:ascii="Times New Roman" w:eastAsia="Times New Roman" w:hAnsi="Times New Roman" w:cs="Times New Roman"/>
          <w:color w:val="1B1C1D"/>
          <w:sz w:val="24"/>
          <w:szCs w:val="24"/>
        </w:rPr>
        <w:t xml:space="preserve"> receives inputs from the ipsilateral face and, in conjunction with the pars </w:t>
      </w:r>
      <w:proofErr w:type="spellStart"/>
      <w:r w:rsidRPr="009F7D03">
        <w:rPr>
          <w:rFonts w:ascii="Times New Roman" w:eastAsia="Times New Roman" w:hAnsi="Times New Roman" w:cs="Times New Roman"/>
          <w:color w:val="1B1C1D"/>
          <w:sz w:val="24"/>
          <w:szCs w:val="24"/>
        </w:rPr>
        <w:t>oralis</w:t>
      </w:r>
      <w:proofErr w:type="spellEnd"/>
      <w:r w:rsidRPr="009F7D03">
        <w:rPr>
          <w:rFonts w:ascii="Times New Roman" w:eastAsia="Times New Roman" w:hAnsi="Times New Roman" w:cs="Times New Roman"/>
          <w:color w:val="1B1C1D"/>
          <w:sz w:val="24"/>
          <w:szCs w:val="24"/>
        </w:rPr>
        <w:t xml:space="preserve">, forms the ascending anterior </w:t>
      </w:r>
      <w:proofErr w:type="spellStart"/>
      <w:r w:rsidRPr="009F7D03">
        <w:rPr>
          <w:rFonts w:ascii="Times New Roman" w:eastAsia="Times New Roman" w:hAnsi="Times New Roman" w:cs="Times New Roman"/>
          <w:color w:val="1B1C1D"/>
          <w:sz w:val="24"/>
          <w:szCs w:val="24"/>
        </w:rPr>
        <w:t>trigeminothalamic</w:t>
      </w:r>
      <w:proofErr w:type="spellEnd"/>
      <w:r w:rsidRPr="009F7D03">
        <w:rPr>
          <w:rFonts w:ascii="Times New Roman" w:eastAsia="Times New Roman" w:hAnsi="Times New Roman" w:cs="Times New Roman"/>
          <w:color w:val="1B1C1D"/>
          <w:sz w:val="24"/>
          <w:szCs w:val="24"/>
        </w:rPr>
        <w:t xml:space="preserve"> tract. This tract relays the sensory information to the thalamus, making the nucleus a pivotal component of the sensory pathway.</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Table 3: Sensorimotor Integration in the Midbrain</w:t>
      </w:r>
    </w:p>
    <w:tbl>
      <w:tblPr>
        <w:tblW w:w="0" w:type="auto"/>
        <w:tblCellSpacing w:w="15" w:type="dxa"/>
        <w:tblCellMar>
          <w:left w:w="0" w:type="dxa"/>
          <w:right w:w="0" w:type="dxa"/>
        </w:tblCellMar>
        <w:tblLook w:val="04A0" w:firstRow="1" w:lastRow="0" w:firstColumn="1" w:lastColumn="0" w:noHBand="0" w:noVBand="1"/>
      </w:tblPr>
      <w:tblGrid>
        <w:gridCol w:w="1652"/>
        <w:gridCol w:w="2374"/>
        <w:gridCol w:w="2139"/>
        <w:gridCol w:w="2360"/>
        <w:gridCol w:w="2259"/>
      </w:tblGrid>
      <w:tr w:rsidR="009F7D03" w:rsidRPr="009F7D03" w:rsidTr="009F7D03">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Structure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Subdivision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Inputs/Afferents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Outputs/</w:t>
            </w:r>
            <w:proofErr w:type="spellStart"/>
            <w:r w:rsidRPr="009F7D03">
              <w:rPr>
                <w:rFonts w:ascii="Times New Roman" w:eastAsia="Times New Roman" w:hAnsi="Times New Roman" w:cs="Times New Roman"/>
                <w:color w:val="1B1C1D"/>
                <w:sz w:val="24"/>
                <w:szCs w:val="24"/>
              </w:rPr>
              <w:t>Efferents</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Primary Functions</w:t>
            </w:r>
          </w:p>
        </w:tc>
      </w:tr>
      <w:tr w:rsidR="009F7D03" w:rsidRPr="009F7D03" w:rsidTr="009F7D0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Superior Colliculus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Superficial Layers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Retina, visual cortex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N/A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Purely sensory, visual processing </w:t>
            </w:r>
          </w:p>
        </w:tc>
      </w:tr>
      <w:tr w:rsidR="009F7D03" w:rsidRPr="009F7D03" w:rsidTr="009F7D0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Intermediate/Deep Layers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Visual, auditory, somatosensory pathways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Brainstem, spinal cord, thalamus, oculomotor nuclei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Sensorimotor transformation, orienting movements, saccade generation, detecting looming motion </w:t>
            </w:r>
          </w:p>
        </w:tc>
      </w:tr>
      <w:tr w:rsidR="009F7D03" w:rsidRPr="009F7D03" w:rsidTr="009F7D0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Inferior Colliculus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Central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Auditory cortex, cochlea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Medial geniculate nucleus (thalamus)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Auditory information relay, sound localization, pitch discrimination </w:t>
            </w:r>
          </w:p>
        </w:tc>
      </w:tr>
      <w:tr w:rsidR="009F7D03" w:rsidRPr="009F7D03" w:rsidTr="009F7D0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Spinal Trigeminal Nucleus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 xml:space="preserve">Pars </w:t>
            </w:r>
            <w:proofErr w:type="spellStart"/>
            <w:r w:rsidRPr="009F7D03">
              <w:rPr>
                <w:rFonts w:ascii="Times New Roman" w:eastAsia="Times New Roman" w:hAnsi="Times New Roman" w:cs="Times New Roman"/>
                <w:b/>
                <w:bCs/>
                <w:color w:val="1B1C1D"/>
                <w:sz w:val="24"/>
                <w:szCs w:val="24"/>
                <w:bdr w:val="none" w:sz="0" w:space="0" w:color="auto" w:frame="1"/>
              </w:rPr>
              <w:t>Interporalis</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Ipsilateral face, Trigeminal nerve (CN V) branches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Ascending anterior </w:t>
            </w:r>
            <w:proofErr w:type="spellStart"/>
            <w:r w:rsidRPr="009F7D03">
              <w:rPr>
                <w:rFonts w:ascii="Times New Roman" w:eastAsia="Times New Roman" w:hAnsi="Times New Roman" w:cs="Times New Roman"/>
                <w:color w:val="1B1C1D"/>
                <w:sz w:val="24"/>
                <w:szCs w:val="24"/>
              </w:rPr>
              <w:t>trigeminothalamic</w:t>
            </w:r>
            <w:proofErr w:type="spellEnd"/>
            <w:r w:rsidRPr="009F7D03">
              <w:rPr>
                <w:rFonts w:ascii="Times New Roman" w:eastAsia="Times New Roman" w:hAnsi="Times New Roman" w:cs="Times New Roman"/>
                <w:color w:val="1B1C1D"/>
                <w:sz w:val="24"/>
                <w:szCs w:val="24"/>
              </w:rPr>
              <w:t xml:space="preserve"> tract (with pars </w:t>
            </w:r>
            <w:proofErr w:type="spellStart"/>
            <w:r w:rsidRPr="009F7D03">
              <w:rPr>
                <w:rFonts w:ascii="Times New Roman" w:eastAsia="Times New Roman" w:hAnsi="Times New Roman" w:cs="Times New Roman"/>
                <w:color w:val="1B1C1D"/>
                <w:sz w:val="24"/>
                <w:szCs w:val="24"/>
              </w:rPr>
              <w:t>oralis</w:t>
            </w:r>
            <w:proofErr w:type="spellEnd"/>
            <w:r w:rsidRPr="009F7D03">
              <w:rPr>
                <w:rFonts w:ascii="Times New Roman" w:eastAsia="Times New Roman" w:hAnsi="Times New Roman" w:cs="Times New Roman"/>
                <w:color w:val="1B1C1D"/>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9F7D03" w:rsidRPr="009F7D03" w:rsidRDefault="009F7D03" w:rsidP="009F7D03">
            <w:pPr>
              <w:spacing w:before="100" w:beforeAutospacing="1" w:after="0" w:afterAutospacing="1"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Relay of pain, temperature, and touch sensations from the face </w:t>
            </w:r>
          </w:p>
        </w:tc>
      </w:tr>
    </w:tbl>
    <w:p w:rsidR="008D44EA" w:rsidRPr="009F7D03" w:rsidRDefault="008D44EA" w:rsidP="008D44EA">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4.4 The Brainstem Reticular Complex: Widespread Modulation</w:t>
      </w:r>
    </w:p>
    <w:p w:rsidR="008D44EA" w:rsidRPr="009F7D03" w:rsidRDefault="008D44EA" w:rsidP="008D44EA">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reticular formation is a complex, diffuse network of nuclei spanning the brainstem. Despite its lack of distinct </w:t>
      </w:r>
      <w:proofErr w:type="spellStart"/>
      <w:r w:rsidRPr="009F7D03">
        <w:rPr>
          <w:rFonts w:ascii="Times New Roman" w:eastAsia="Times New Roman" w:hAnsi="Times New Roman" w:cs="Times New Roman"/>
          <w:color w:val="1B1C1D"/>
          <w:sz w:val="24"/>
          <w:szCs w:val="24"/>
        </w:rPr>
        <w:t>cytoarchitectural</w:t>
      </w:r>
      <w:proofErr w:type="spellEnd"/>
      <w:r w:rsidRPr="009F7D03">
        <w:rPr>
          <w:rFonts w:ascii="Times New Roman" w:eastAsia="Times New Roman" w:hAnsi="Times New Roman" w:cs="Times New Roman"/>
          <w:color w:val="1B1C1D"/>
          <w:sz w:val="24"/>
          <w:szCs w:val="24"/>
        </w:rPr>
        <w:t xml:space="preserve"> boundaries, it is a major integration and relay center for many vital brain systems. It plays a modulatory and premotor role in functions such as arousal, consciousness, cardiovascular control, pain modulation, and the coordination of somatic motor movements.</w:t>
      </w:r>
    </w:p>
    <w:p w:rsidR="008D44EA" w:rsidRDefault="008D44EA" w:rsidP="00D3363F">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proofErr w:type="spellStart"/>
      <w:r w:rsidRPr="009F7D03">
        <w:rPr>
          <w:rFonts w:ascii="Times New Roman" w:eastAsia="Times New Roman" w:hAnsi="Times New Roman" w:cs="Times New Roman"/>
          <w:b/>
          <w:bCs/>
          <w:color w:val="1B1C1D"/>
          <w:sz w:val="24"/>
          <w:szCs w:val="24"/>
          <w:bdr w:val="none" w:sz="0" w:space="0" w:color="auto" w:frame="1"/>
        </w:rPr>
        <w:t>pedunculopontine</w:t>
      </w:r>
      <w:proofErr w:type="spellEnd"/>
      <w:r w:rsidRPr="009F7D03">
        <w:rPr>
          <w:rFonts w:ascii="Times New Roman" w:eastAsia="Times New Roman" w:hAnsi="Times New Roman" w:cs="Times New Roman"/>
          <w:b/>
          <w:bCs/>
          <w:color w:val="1B1C1D"/>
          <w:sz w:val="24"/>
          <w:szCs w:val="24"/>
          <w:bdr w:val="none" w:sz="0" w:space="0" w:color="auto" w:frame="1"/>
        </w:rPr>
        <w:t xml:space="preserve"> nucleus (PPN)</w:t>
      </w:r>
      <w:r w:rsidRPr="009F7D03">
        <w:rPr>
          <w:rFonts w:ascii="Times New Roman" w:eastAsia="Times New Roman" w:hAnsi="Times New Roman" w:cs="Times New Roman"/>
          <w:color w:val="1B1C1D"/>
          <w:sz w:val="24"/>
          <w:szCs w:val="24"/>
        </w:rPr>
        <w:t xml:space="preserve"> is a key component of this complex, situated in the mesencephalic locomotor region (MLR). The PPN is a crucial link between the basal ganglia and brainstem motor systems, and </w:t>
      </w:r>
      <w:r w:rsidRPr="009F7D03">
        <w:rPr>
          <w:rFonts w:ascii="Times New Roman" w:eastAsia="Times New Roman" w:hAnsi="Times New Roman" w:cs="Times New Roman"/>
          <w:color w:val="1B1C1D"/>
          <w:sz w:val="24"/>
          <w:szCs w:val="24"/>
        </w:rPr>
        <w:lastRenderedPageBreak/>
        <w:t xml:space="preserve">it is involved in the control of locomotion, posture, and gait. It receives excitatory input from the motor cortex and inhibitory input from the </w:t>
      </w:r>
      <w:proofErr w:type="spellStart"/>
      <w:r w:rsidRPr="009F7D03">
        <w:rPr>
          <w:rFonts w:ascii="Times New Roman" w:eastAsia="Times New Roman" w:hAnsi="Times New Roman" w:cs="Times New Roman"/>
          <w:color w:val="1B1C1D"/>
          <w:sz w:val="24"/>
          <w:szCs w:val="24"/>
        </w:rPr>
        <w:t>globus</w:t>
      </w:r>
      <w:proofErr w:type="spellEnd"/>
      <w:r w:rsidRPr="009F7D03">
        <w:rPr>
          <w:rFonts w:ascii="Times New Roman" w:eastAsia="Times New Roman" w:hAnsi="Times New Roman" w:cs="Times New Roman"/>
          <w:color w:val="1B1C1D"/>
          <w:sz w:val="24"/>
          <w:szCs w:val="24"/>
        </w:rPr>
        <w:t xml:space="preserve"> pallidus </w:t>
      </w:r>
      <w:proofErr w:type="spellStart"/>
      <w:r w:rsidRPr="009F7D03">
        <w:rPr>
          <w:rFonts w:ascii="Times New Roman" w:eastAsia="Times New Roman" w:hAnsi="Times New Roman" w:cs="Times New Roman"/>
          <w:color w:val="1B1C1D"/>
          <w:sz w:val="24"/>
          <w:szCs w:val="24"/>
        </w:rPr>
        <w:t>interna</w:t>
      </w:r>
      <w:proofErr w:type="spellEnd"/>
      <w:r w:rsidRPr="009F7D03">
        <w:rPr>
          <w:rFonts w:ascii="Times New Roman" w:eastAsia="Times New Roman" w:hAnsi="Times New Roman" w:cs="Times New Roman"/>
          <w:color w:val="1B1C1D"/>
          <w:sz w:val="24"/>
          <w:szCs w:val="24"/>
        </w:rPr>
        <w:t xml:space="preserve"> (</w:t>
      </w:r>
      <w:proofErr w:type="spellStart"/>
      <w:r w:rsidRPr="009F7D03">
        <w:rPr>
          <w:rFonts w:ascii="Times New Roman" w:eastAsia="Times New Roman" w:hAnsi="Times New Roman" w:cs="Times New Roman"/>
          <w:color w:val="1B1C1D"/>
          <w:sz w:val="24"/>
          <w:szCs w:val="24"/>
        </w:rPr>
        <w:t>GPi</w:t>
      </w:r>
      <w:proofErr w:type="spellEnd"/>
      <w:r w:rsidRPr="009F7D03">
        <w:rPr>
          <w:rFonts w:ascii="Times New Roman" w:eastAsia="Times New Roman" w:hAnsi="Times New Roman" w:cs="Times New Roman"/>
          <w:color w:val="1B1C1D"/>
          <w:sz w:val="24"/>
          <w:szCs w:val="24"/>
        </w:rPr>
        <w:t>), underscoring its role in integrating basal ganglia output to control and initiate movement.</w:t>
      </w:r>
    </w:p>
    <w:p w:rsidR="00D3363F" w:rsidRPr="00D3363F" w:rsidRDefault="00D3363F" w:rsidP="00D3363F">
      <w:pPr>
        <w:spacing w:before="100" w:beforeAutospacing="1" w:after="0" w:line="240" w:lineRule="auto"/>
        <w:rPr>
          <w:rFonts w:ascii="Times New Roman" w:eastAsia="Times New Roman" w:hAnsi="Times New Roman" w:cs="Times New Roman"/>
          <w:color w:val="1B1C1D"/>
          <w:sz w:val="24"/>
          <w:szCs w:val="24"/>
        </w:rPr>
      </w:pPr>
    </w:p>
    <w:p w:rsidR="009F7D03" w:rsidRPr="009F7D03" w:rsidRDefault="009F7D03" w:rsidP="009F7D03">
      <w:pPr>
        <w:spacing w:before="100" w:beforeAutospacing="1" w:after="120" w:line="240" w:lineRule="auto"/>
        <w:outlineLvl w:val="1"/>
        <w:rPr>
          <w:rFonts w:ascii="Times New Roman" w:eastAsia="Times New Roman" w:hAnsi="Times New Roman" w:cs="Times New Roman"/>
          <w:b/>
          <w:bCs/>
          <w:color w:val="1B1C1D"/>
          <w:sz w:val="36"/>
          <w:szCs w:val="36"/>
        </w:rPr>
      </w:pPr>
      <w:r w:rsidRPr="009F7D03">
        <w:rPr>
          <w:rFonts w:ascii="Times New Roman" w:eastAsia="Times New Roman" w:hAnsi="Times New Roman" w:cs="Times New Roman"/>
          <w:b/>
          <w:bCs/>
          <w:color w:val="1B1C1D"/>
          <w:sz w:val="36"/>
          <w:szCs w:val="36"/>
        </w:rPr>
        <w:t>V. The Limbic and Forebrain Systems: The Hubs of Emotion and Motivation</w:t>
      </w:r>
    </w:p>
    <w:p w:rsidR="009F7D03" w:rsidRPr="009F7D03" w:rsidRDefault="009F7D03" w:rsidP="009F7D03">
      <w:pPr>
        <w:spacing w:before="100" w:beforeAutospacing="1" w:after="24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This section examines the higher-order structures that are critical for processing innate, social, and emotional behaviors.</w:t>
      </w:r>
    </w:p>
    <w:p w:rsidR="009F7D03" w:rsidRPr="009F7D03" w:rsidRDefault="009F7D03" w:rsidP="009F7D03">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 xml:space="preserve">5.1 The Medial </w:t>
      </w:r>
      <w:proofErr w:type="spellStart"/>
      <w:r w:rsidRPr="009F7D03">
        <w:rPr>
          <w:rFonts w:ascii="Times New Roman" w:eastAsia="Times New Roman" w:hAnsi="Times New Roman" w:cs="Times New Roman"/>
          <w:b/>
          <w:bCs/>
          <w:color w:val="1B1C1D"/>
          <w:sz w:val="27"/>
          <w:szCs w:val="27"/>
        </w:rPr>
        <w:t>Amygdalar</w:t>
      </w:r>
      <w:proofErr w:type="spellEnd"/>
      <w:r w:rsidRPr="009F7D03">
        <w:rPr>
          <w:rFonts w:ascii="Times New Roman" w:eastAsia="Times New Roman" w:hAnsi="Times New Roman" w:cs="Times New Roman"/>
          <w:b/>
          <w:bCs/>
          <w:color w:val="1B1C1D"/>
          <w:sz w:val="27"/>
          <w:szCs w:val="27"/>
        </w:rPr>
        <w:t xml:space="preserve"> Nucleus (</w:t>
      </w:r>
      <w:proofErr w:type="spellStart"/>
      <w:r w:rsidRPr="009F7D03">
        <w:rPr>
          <w:rFonts w:ascii="Times New Roman" w:eastAsia="Times New Roman" w:hAnsi="Times New Roman" w:cs="Times New Roman"/>
          <w:b/>
          <w:bCs/>
          <w:color w:val="1B1C1D"/>
          <w:sz w:val="27"/>
          <w:szCs w:val="27"/>
        </w:rPr>
        <w:t>MeA</w:t>
      </w:r>
      <w:proofErr w:type="spellEnd"/>
      <w:r w:rsidRPr="009F7D03">
        <w:rPr>
          <w:rFonts w:ascii="Times New Roman" w:eastAsia="Times New Roman" w:hAnsi="Times New Roman" w:cs="Times New Roman"/>
          <w:b/>
          <w:bCs/>
          <w:color w:val="1B1C1D"/>
          <w:sz w:val="27"/>
          <w:szCs w:val="27"/>
        </w:rPr>
        <w:t>): A Chemosensory Hub for Innate Behaviors</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medial </w:t>
      </w:r>
      <w:proofErr w:type="spellStart"/>
      <w:r w:rsidRPr="009F7D03">
        <w:rPr>
          <w:rFonts w:ascii="Times New Roman" w:eastAsia="Times New Roman" w:hAnsi="Times New Roman" w:cs="Times New Roman"/>
          <w:color w:val="1B1C1D"/>
          <w:sz w:val="24"/>
          <w:szCs w:val="24"/>
        </w:rPr>
        <w:t>amygdalar</w:t>
      </w:r>
      <w:proofErr w:type="spellEnd"/>
      <w:r w:rsidRPr="009F7D03">
        <w:rPr>
          <w:rFonts w:ascii="Times New Roman" w:eastAsia="Times New Roman" w:hAnsi="Times New Roman" w:cs="Times New Roman"/>
          <w:color w:val="1B1C1D"/>
          <w:sz w:val="24"/>
          <w:szCs w:val="24"/>
        </w:rPr>
        <w:t xml:space="preserve"> nucleus (</w:t>
      </w:r>
      <w:proofErr w:type="spellStart"/>
      <w:r w:rsidRPr="009F7D03">
        <w:rPr>
          <w:rFonts w:ascii="Times New Roman" w:eastAsia="Times New Roman" w:hAnsi="Times New Roman" w:cs="Times New Roman"/>
          <w:color w:val="1B1C1D"/>
          <w:sz w:val="24"/>
          <w:szCs w:val="24"/>
        </w:rPr>
        <w:t>MeA</w:t>
      </w:r>
      <w:proofErr w:type="spellEnd"/>
      <w:r w:rsidRPr="009F7D03">
        <w:rPr>
          <w:rFonts w:ascii="Times New Roman" w:eastAsia="Times New Roman" w:hAnsi="Times New Roman" w:cs="Times New Roman"/>
          <w:color w:val="1B1C1D"/>
          <w:sz w:val="24"/>
          <w:szCs w:val="24"/>
        </w:rPr>
        <w:t xml:space="preserve">) is a central structure for innate emotional behaviors, particularly those triggered by </w:t>
      </w:r>
      <w:proofErr w:type="spellStart"/>
      <w:r w:rsidRPr="009F7D03">
        <w:rPr>
          <w:rFonts w:ascii="Times New Roman" w:eastAsia="Times New Roman" w:hAnsi="Times New Roman" w:cs="Times New Roman"/>
          <w:color w:val="1B1C1D"/>
          <w:sz w:val="24"/>
          <w:szCs w:val="24"/>
        </w:rPr>
        <w:t>chemosignals</w:t>
      </w:r>
      <w:proofErr w:type="spellEnd"/>
      <w:r w:rsidRPr="009F7D03">
        <w:rPr>
          <w:rFonts w:ascii="Times New Roman" w:eastAsia="Times New Roman" w:hAnsi="Times New Roman" w:cs="Times New Roman"/>
          <w:color w:val="1B1C1D"/>
          <w:sz w:val="24"/>
          <w:szCs w:val="24"/>
        </w:rPr>
        <w:t xml:space="preserve">, such as pheromones and predator cues. The </w:t>
      </w:r>
      <w:proofErr w:type="spellStart"/>
      <w:r w:rsidRPr="009F7D03">
        <w:rPr>
          <w:rFonts w:ascii="Times New Roman" w:eastAsia="Times New Roman" w:hAnsi="Times New Roman" w:cs="Times New Roman"/>
          <w:color w:val="1B1C1D"/>
          <w:sz w:val="24"/>
          <w:szCs w:val="24"/>
        </w:rPr>
        <w:t>MeA</w:t>
      </w:r>
      <w:proofErr w:type="spellEnd"/>
      <w:r w:rsidRPr="009F7D03">
        <w:rPr>
          <w:rFonts w:ascii="Times New Roman" w:eastAsia="Times New Roman" w:hAnsi="Times New Roman" w:cs="Times New Roman"/>
          <w:color w:val="1B1C1D"/>
          <w:sz w:val="24"/>
          <w:szCs w:val="24"/>
        </w:rPr>
        <w:t xml:space="preserve"> receives direct olfactory information and processes it before relaying signals to hypothalamic nuclei that control defensive and reproductive behaviors.</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proofErr w:type="spellStart"/>
      <w:r w:rsidRPr="009F7D03">
        <w:rPr>
          <w:rFonts w:ascii="Times New Roman" w:eastAsia="Times New Roman" w:hAnsi="Times New Roman" w:cs="Times New Roman"/>
          <w:color w:val="1B1C1D"/>
          <w:sz w:val="24"/>
          <w:szCs w:val="24"/>
        </w:rPr>
        <w:t>MeA</w:t>
      </w:r>
      <w:proofErr w:type="spellEnd"/>
      <w:r w:rsidRPr="009F7D03">
        <w:rPr>
          <w:rFonts w:ascii="Times New Roman" w:eastAsia="Times New Roman" w:hAnsi="Times New Roman" w:cs="Times New Roman"/>
          <w:color w:val="1B1C1D"/>
          <w:sz w:val="24"/>
          <w:szCs w:val="24"/>
        </w:rPr>
        <w:t xml:space="preserve"> demonstrates a clear functional compartmentalization between its subdivisions, particularly the </w:t>
      </w:r>
      <w:proofErr w:type="spellStart"/>
      <w:r w:rsidRPr="009F7D03">
        <w:rPr>
          <w:rFonts w:ascii="Times New Roman" w:eastAsia="Times New Roman" w:hAnsi="Times New Roman" w:cs="Times New Roman"/>
          <w:color w:val="1B1C1D"/>
          <w:sz w:val="24"/>
          <w:szCs w:val="24"/>
        </w:rPr>
        <w:t>posterodorsal</w:t>
      </w:r>
      <w:proofErr w:type="spellEnd"/>
      <w:r w:rsidRPr="009F7D03">
        <w:rPr>
          <w:rFonts w:ascii="Times New Roman" w:eastAsia="Times New Roman" w:hAnsi="Times New Roman" w:cs="Times New Roman"/>
          <w:color w:val="1B1C1D"/>
          <w:sz w:val="24"/>
          <w:szCs w:val="24"/>
        </w:rPr>
        <w:t xml:space="preserve"> (</w:t>
      </w:r>
      <w:proofErr w:type="spellStart"/>
      <w:r w:rsidRPr="009F7D03">
        <w:rPr>
          <w:rFonts w:ascii="Times New Roman" w:eastAsia="Times New Roman" w:hAnsi="Times New Roman" w:cs="Times New Roman"/>
          <w:color w:val="1B1C1D"/>
          <w:sz w:val="24"/>
          <w:szCs w:val="24"/>
        </w:rPr>
        <w:t>MePD</w:t>
      </w:r>
      <w:proofErr w:type="spellEnd"/>
      <w:r w:rsidRPr="009F7D03">
        <w:rPr>
          <w:rFonts w:ascii="Times New Roman" w:eastAsia="Times New Roman" w:hAnsi="Times New Roman" w:cs="Times New Roman"/>
          <w:color w:val="1B1C1D"/>
          <w:sz w:val="24"/>
          <w:szCs w:val="24"/>
        </w:rPr>
        <w:t xml:space="preserve">) and </w:t>
      </w:r>
      <w:proofErr w:type="spellStart"/>
      <w:r w:rsidRPr="009F7D03">
        <w:rPr>
          <w:rFonts w:ascii="Times New Roman" w:eastAsia="Times New Roman" w:hAnsi="Times New Roman" w:cs="Times New Roman"/>
          <w:color w:val="1B1C1D"/>
          <w:sz w:val="24"/>
          <w:szCs w:val="24"/>
        </w:rPr>
        <w:t>posteroventral</w:t>
      </w:r>
      <w:proofErr w:type="spellEnd"/>
      <w:r w:rsidRPr="009F7D03">
        <w:rPr>
          <w:rFonts w:ascii="Times New Roman" w:eastAsia="Times New Roman" w:hAnsi="Times New Roman" w:cs="Times New Roman"/>
          <w:color w:val="1B1C1D"/>
          <w:sz w:val="24"/>
          <w:szCs w:val="24"/>
        </w:rPr>
        <w:t xml:space="preserve"> (</w:t>
      </w:r>
      <w:proofErr w:type="spellStart"/>
      <w:r w:rsidRPr="009F7D03">
        <w:rPr>
          <w:rFonts w:ascii="Times New Roman" w:eastAsia="Times New Roman" w:hAnsi="Times New Roman" w:cs="Times New Roman"/>
          <w:color w:val="1B1C1D"/>
          <w:sz w:val="24"/>
          <w:szCs w:val="24"/>
        </w:rPr>
        <w:t>MePV</w:t>
      </w:r>
      <w:proofErr w:type="spellEnd"/>
      <w:r w:rsidRPr="009F7D03">
        <w:rPr>
          <w:rFonts w:ascii="Times New Roman" w:eastAsia="Times New Roman" w:hAnsi="Times New Roman" w:cs="Times New Roman"/>
          <w:color w:val="1B1C1D"/>
          <w:sz w:val="24"/>
          <w:szCs w:val="24"/>
        </w:rPr>
        <w:t xml:space="preserve">) parts. The </w:t>
      </w:r>
      <w:proofErr w:type="spellStart"/>
      <w:r w:rsidRPr="009F7D03">
        <w:rPr>
          <w:rFonts w:ascii="Times New Roman" w:eastAsia="Times New Roman" w:hAnsi="Times New Roman" w:cs="Times New Roman"/>
          <w:color w:val="1B1C1D"/>
          <w:sz w:val="24"/>
          <w:szCs w:val="24"/>
        </w:rPr>
        <w:t>MePD</w:t>
      </w:r>
      <w:proofErr w:type="spellEnd"/>
      <w:r w:rsidRPr="009F7D03">
        <w:rPr>
          <w:rFonts w:ascii="Times New Roman" w:eastAsia="Times New Roman" w:hAnsi="Times New Roman" w:cs="Times New Roman"/>
          <w:color w:val="1B1C1D"/>
          <w:sz w:val="24"/>
          <w:szCs w:val="24"/>
        </w:rPr>
        <w:t xml:space="preserve"> is primarily involved in social and reproductive behaviors, projecting to structures like the medial preoptic nucleus and ventrolateral aspect of the ventromedial hypothalamic nucleus. In contrast, the </w:t>
      </w:r>
      <w:proofErr w:type="spellStart"/>
      <w:r w:rsidRPr="009F7D03">
        <w:rPr>
          <w:rFonts w:ascii="Times New Roman" w:eastAsia="Times New Roman" w:hAnsi="Times New Roman" w:cs="Times New Roman"/>
          <w:color w:val="1B1C1D"/>
          <w:sz w:val="24"/>
          <w:szCs w:val="24"/>
        </w:rPr>
        <w:t>MePV</w:t>
      </w:r>
      <w:proofErr w:type="spellEnd"/>
      <w:r w:rsidRPr="009F7D03">
        <w:rPr>
          <w:rFonts w:ascii="Times New Roman" w:eastAsia="Times New Roman" w:hAnsi="Times New Roman" w:cs="Times New Roman"/>
          <w:color w:val="1B1C1D"/>
          <w:sz w:val="24"/>
          <w:szCs w:val="24"/>
        </w:rPr>
        <w:t xml:space="preserve"> is strongly implicated in defensive responses, particularly predator fear. It projects to the medial </w:t>
      </w:r>
      <w:proofErr w:type="spellStart"/>
      <w:r w:rsidRPr="009F7D03">
        <w:rPr>
          <w:rFonts w:ascii="Times New Roman" w:eastAsia="Times New Roman" w:hAnsi="Times New Roman" w:cs="Times New Roman"/>
          <w:color w:val="1B1C1D"/>
          <w:sz w:val="24"/>
          <w:szCs w:val="24"/>
        </w:rPr>
        <w:t>posterointermediate</w:t>
      </w:r>
      <w:proofErr w:type="spellEnd"/>
      <w:r w:rsidRPr="009F7D03">
        <w:rPr>
          <w:rFonts w:ascii="Times New Roman" w:eastAsia="Times New Roman" w:hAnsi="Times New Roman" w:cs="Times New Roman"/>
          <w:color w:val="1B1C1D"/>
          <w:sz w:val="24"/>
          <w:szCs w:val="24"/>
        </w:rPr>
        <w:t xml:space="preserve"> bed nucleus of the </w:t>
      </w:r>
      <w:proofErr w:type="spellStart"/>
      <w:r w:rsidRPr="009F7D03">
        <w:rPr>
          <w:rFonts w:ascii="Times New Roman" w:eastAsia="Times New Roman" w:hAnsi="Times New Roman" w:cs="Times New Roman"/>
          <w:color w:val="1B1C1D"/>
          <w:sz w:val="24"/>
          <w:szCs w:val="24"/>
        </w:rPr>
        <w:t>stria</w:t>
      </w:r>
      <w:proofErr w:type="spellEnd"/>
      <w:r w:rsidRPr="009F7D03">
        <w:rPr>
          <w:rFonts w:ascii="Times New Roman" w:eastAsia="Times New Roman" w:hAnsi="Times New Roman" w:cs="Times New Roman"/>
          <w:color w:val="1B1C1D"/>
          <w:sz w:val="24"/>
          <w:szCs w:val="24"/>
        </w:rPr>
        <w:t xml:space="preserve"> terminalis and the anterior hypothalamic area. This segregation highlights a fine-tuned, specialized neural architecture for instinctual behavioral responses. However, the provided material does not offer specific functional or connectional information for the sublayers (a, b, and c) of the </w:t>
      </w:r>
      <w:proofErr w:type="spellStart"/>
      <w:r w:rsidRPr="009F7D03">
        <w:rPr>
          <w:rFonts w:ascii="Times New Roman" w:eastAsia="Times New Roman" w:hAnsi="Times New Roman" w:cs="Times New Roman"/>
          <w:color w:val="1B1C1D"/>
          <w:sz w:val="24"/>
          <w:szCs w:val="24"/>
        </w:rPr>
        <w:t>posterodorsal</w:t>
      </w:r>
      <w:proofErr w:type="spellEnd"/>
      <w:r w:rsidRPr="009F7D03">
        <w:rPr>
          <w:rFonts w:ascii="Times New Roman" w:eastAsia="Times New Roman" w:hAnsi="Times New Roman" w:cs="Times New Roman"/>
          <w:color w:val="1B1C1D"/>
          <w:sz w:val="24"/>
          <w:szCs w:val="24"/>
        </w:rPr>
        <w:t xml:space="preserve"> part of the </w:t>
      </w:r>
      <w:proofErr w:type="spellStart"/>
      <w:r w:rsidRPr="009F7D03">
        <w:rPr>
          <w:rFonts w:ascii="Times New Roman" w:eastAsia="Times New Roman" w:hAnsi="Times New Roman" w:cs="Times New Roman"/>
          <w:color w:val="1B1C1D"/>
          <w:sz w:val="24"/>
          <w:szCs w:val="24"/>
        </w:rPr>
        <w:t>MeA</w:t>
      </w:r>
      <w:proofErr w:type="spellEnd"/>
      <w:r w:rsidRPr="009F7D03">
        <w:rPr>
          <w:rFonts w:ascii="Times New Roman" w:eastAsia="Times New Roman" w:hAnsi="Times New Roman" w:cs="Times New Roman"/>
          <w:color w:val="1B1C1D"/>
          <w:sz w:val="24"/>
          <w:szCs w:val="24"/>
        </w:rPr>
        <w:t>, indicating a data gap for this level of micro-anatomical detail.</w:t>
      </w:r>
    </w:p>
    <w:p w:rsidR="009F7D03" w:rsidRPr="009F7D03" w:rsidRDefault="009F7D03" w:rsidP="009F7D03">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5.2 The Septal Complex and Extended Amygdala: The Social and Stress Relays</w:t>
      </w:r>
    </w:p>
    <w:p w:rsidR="009F7D03" w:rsidRPr="009F7D03" w:rsidRDefault="009F7D03" w:rsidP="009F7D03">
      <w:pPr>
        <w:spacing w:before="100" w:beforeAutospacing="1" w:after="24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septal complex and the extended amygdala, which includes the bed nucleus of the </w:t>
      </w:r>
      <w:proofErr w:type="spellStart"/>
      <w:r w:rsidRPr="009F7D03">
        <w:rPr>
          <w:rFonts w:ascii="Times New Roman" w:eastAsia="Times New Roman" w:hAnsi="Times New Roman" w:cs="Times New Roman"/>
          <w:color w:val="1B1C1D"/>
          <w:sz w:val="24"/>
          <w:szCs w:val="24"/>
        </w:rPr>
        <w:t>stria</w:t>
      </w:r>
      <w:proofErr w:type="spellEnd"/>
      <w:r w:rsidRPr="009F7D03">
        <w:rPr>
          <w:rFonts w:ascii="Times New Roman" w:eastAsia="Times New Roman" w:hAnsi="Times New Roman" w:cs="Times New Roman"/>
          <w:color w:val="1B1C1D"/>
          <w:sz w:val="24"/>
          <w:szCs w:val="24"/>
        </w:rPr>
        <w:t xml:space="preserve"> terminalis (BNST), function as critical relays for emotional, social, and stress-related information.</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r w:rsidRPr="009F7D03">
        <w:rPr>
          <w:rFonts w:ascii="Times New Roman" w:eastAsia="Times New Roman" w:hAnsi="Times New Roman" w:cs="Times New Roman"/>
          <w:b/>
          <w:bCs/>
          <w:color w:val="1B1C1D"/>
          <w:sz w:val="24"/>
          <w:szCs w:val="24"/>
          <w:bdr w:val="none" w:sz="0" w:space="0" w:color="auto" w:frame="1"/>
        </w:rPr>
        <w:t>lateral septal nucleus (LS)</w:t>
      </w:r>
      <w:r w:rsidRPr="009F7D03">
        <w:rPr>
          <w:rFonts w:ascii="Times New Roman" w:eastAsia="Times New Roman" w:hAnsi="Times New Roman" w:cs="Times New Roman"/>
          <w:color w:val="1B1C1D"/>
          <w:sz w:val="24"/>
          <w:szCs w:val="24"/>
        </w:rPr>
        <w:t>, a ventral forebrain structure, modulates a wide range of complex social and affective behaviors. It is topographically organized and is predominantly composed of GABAergic projection neurons. The LS integrates a wealth of information from key brain regions, including the hippocampus, prefrontal cortex, and amygdala, positioning it as a pivotal node in the limbic system for integrating environmental, emotional, and social context.</w:t>
      </w:r>
    </w:p>
    <w:p w:rsid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The </w:t>
      </w:r>
      <w:r w:rsidRPr="009F7D03">
        <w:rPr>
          <w:rFonts w:ascii="Times New Roman" w:eastAsia="Times New Roman" w:hAnsi="Times New Roman" w:cs="Times New Roman"/>
          <w:b/>
          <w:bCs/>
          <w:color w:val="1B1C1D"/>
          <w:sz w:val="24"/>
          <w:szCs w:val="24"/>
          <w:bdr w:val="none" w:sz="0" w:space="0" w:color="auto" w:frame="1"/>
        </w:rPr>
        <w:t xml:space="preserve">bed nucleus of the </w:t>
      </w:r>
      <w:proofErr w:type="spellStart"/>
      <w:r w:rsidRPr="009F7D03">
        <w:rPr>
          <w:rFonts w:ascii="Times New Roman" w:eastAsia="Times New Roman" w:hAnsi="Times New Roman" w:cs="Times New Roman"/>
          <w:b/>
          <w:bCs/>
          <w:color w:val="1B1C1D"/>
          <w:sz w:val="24"/>
          <w:szCs w:val="24"/>
          <w:bdr w:val="none" w:sz="0" w:space="0" w:color="auto" w:frame="1"/>
        </w:rPr>
        <w:t>stria</w:t>
      </w:r>
      <w:proofErr w:type="spellEnd"/>
      <w:r w:rsidRPr="009F7D03">
        <w:rPr>
          <w:rFonts w:ascii="Times New Roman" w:eastAsia="Times New Roman" w:hAnsi="Times New Roman" w:cs="Times New Roman"/>
          <w:b/>
          <w:bCs/>
          <w:color w:val="1B1C1D"/>
          <w:sz w:val="24"/>
          <w:szCs w:val="24"/>
          <w:bdr w:val="none" w:sz="0" w:space="0" w:color="auto" w:frame="1"/>
        </w:rPr>
        <w:t xml:space="preserve"> terminalis (BNST)</w:t>
      </w:r>
      <w:r w:rsidRPr="009F7D03">
        <w:rPr>
          <w:rFonts w:ascii="Times New Roman" w:eastAsia="Times New Roman" w:hAnsi="Times New Roman" w:cs="Times New Roman"/>
          <w:color w:val="1B1C1D"/>
          <w:sz w:val="24"/>
          <w:szCs w:val="24"/>
        </w:rPr>
        <w:t xml:space="preserve"> is a complex forebrain structure that acts as a crucial relay between limbic centers and hypothalamic/brainstem nuclei associated with autonomic and neuroendocrine functions. The BNST is a key player in stress- and anxiety-related behaviors. It receives connections from the amygdala and prefrontal cortex and projects to hypothalamic nuclei that mediate goal-oriented behaviors. Notably, different BNST subdivisions have opposing effects on autonomic function. For example, stimulation of the medial division increases arterial pressure, whereas stimulation of the lateral division decreases it. This </w:t>
      </w:r>
      <w:r w:rsidRPr="009F7D03">
        <w:rPr>
          <w:rFonts w:ascii="Times New Roman" w:eastAsia="Times New Roman" w:hAnsi="Times New Roman" w:cs="Times New Roman"/>
          <w:color w:val="1B1C1D"/>
          <w:sz w:val="24"/>
          <w:szCs w:val="24"/>
        </w:rPr>
        <w:lastRenderedPageBreak/>
        <w:t>suggests a fine-grained topographical organization of autonomic control within the BNST, with different parts modulating distinct physiological responses.</w:t>
      </w:r>
    </w:p>
    <w:p w:rsidR="00D3363F" w:rsidRPr="009F7D03" w:rsidRDefault="00D3363F" w:rsidP="009F7D03">
      <w:pPr>
        <w:spacing w:before="100" w:beforeAutospacing="1" w:after="0" w:line="240" w:lineRule="auto"/>
        <w:rPr>
          <w:rFonts w:ascii="Times New Roman" w:eastAsia="Times New Roman" w:hAnsi="Times New Roman" w:cs="Times New Roman"/>
          <w:color w:val="1B1C1D"/>
          <w:sz w:val="24"/>
          <w:szCs w:val="24"/>
        </w:rPr>
      </w:pPr>
    </w:p>
    <w:p w:rsidR="009F7D03" w:rsidRPr="009F7D03" w:rsidRDefault="009F7D03" w:rsidP="009F7D03">
      <w:pPr>
        <w:spacing w:before="100" w:beforeAutospacing="1" w:after="120" w:line="240" w:lineRule="auto"/>
        <w:outlineLvl w:val="1"/>
        <w:rPr>
          <w:rFonts w:ascii="Times New Roman" w:eastAsia="Times New Roman" w:hAnsi="Times New Roman" w:cs="Times New Roman"/>
          <w:b/>
          <w:bCs/>
          <w:color w:val="1B1C1D"/>
          <w:sz w:val="36"/>
          <w:szCs w:val="36"/>
        </w:rPr>
      </w:pPr>
      <w:r w:rsidRPr="009F7D03">
        <w:rPr>
          <w:rFonts w:ascii="Times New Roman" w:eastAsia="Times New Roman" w:hAnsi="Times New Roman" w:cs="Times New Roman"/>
          <w:b/>
          <w:bCs/>
          <w:color w:val="1B1C1D"/>
          <w:sz w:val="36"/>
          <w:szCs w:val="36"/>
        </w:rPr>
        <w:t>VI. Conclusion: Synthesis, Integration, and Future Directions</w:t>
      </w:r>
    </w:p>
    <w:p w:rsidR="009F7D03" w:rsidRPr="009F7D03" w:rsidRDefault="009F7D03" w:rsidP="009F7D03">
      <w:pPr>
        <w:spacing w:before="100" w:beforeAutospacing="1" w:after="24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This expert-level analysis has demonstrated that the human brain regions examined are not isolated components but are intricately interconnected parts of larger, dynamically interacting systems. The report's analysis, guided by developmental principles, has moved beyond a simple listing of functions to reveal the sophisticated logic of neural circuitry.</w:t>
      </w:r>
    </w:p>
    <w:p w:rsidR="009F7D03" w:rsidRPr="009F7D03" w:rsidRDefault="009F7D03" w:rsidP="009F7D03">
      <w:pPr>
        <w:spacing w:before="100" w:beforeAutospacing="1" w:after="24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Key findings include the re-conceptualization of the thalamus as an active modulator and integrator, rather than a passive relay, a function epitomized by the TRN's inhibitory gating and the nucleus of </w:t>
      </w:r>
      <w:proofErr w:type="spellStart"/>
      <w:r w:rsidRPr="009F7D03">
        <w:rPr>
          <w:rFonts w:ascii="Times New Roman" w:eastAsia="Times New Roman" w:hAnsi="Times New Roman" w:cs="Times New Roman"/>
          <w:color w:val="1B1C1D"/>
          <w:sz w:val="24"/>
          <w:szCs w:val="24"/>
        </w:rPr>
        <w:t>reuniens</w:t>
      </w:r>
      <w:proofErr w:type="spellEnd"/>
      <w:r w:rsidRPr="009F7D03">
        <w:rPr>
          <w:rFonts w:ascii="Times New Roman" w:eastAsia="Times New Roman" w:hAnsi="Times New Roman" w:cs="Times New Roman"/>
          <w:color w:val="1B1C1D"/>
          <w:sz w:val="24"/>
          <w:szCs w:val="24"/>
        </w:rPr>
        <w:t xml:space="preserve">' unique role in bridging the hippocampus and prefrontal cortex. The superior colliculus was shown to be a multi-sensory hub for rapid sensorimotor transformation, a process fundamental to adaptive behavior. The analysis of the </w:t>
      </w:r>
      <w:proofErr w:type="spellStart"/>
      <w:r w:rsidRPr="009F7D03">
        <w:rPr>
          <w:rFonts w:ascii="Times New Roman" w:eastAsia="Times New Roman" w:hAnsi="Times New Roman" w:cs="Times New Roman"/>
          <w:color w:val="1B1C1D"/>
          <w:sz w:val="24"/>
          <w:szCs w:val="24"/>
        </w:rPr>
        <w:t>globus</w:t>
      </w:r>
      <w:proofErr w:type="spellEnd"/>
      <w:r w:rsidRPr="009F7D03">
        <w:rPr>
          <w:rFonts w:ascii="Times New Roman" w:eastAsia="Times New Roman" w:hAnsi="Times New Roman" w:cs="Times New Roman"/>
          <w:color w:val="1B1C1D"/>
          <w:sz w:val="24"/>
          <w:szCs w:val="24"/>
        </w:rPr>
        <w:t xml:space="preserve"> pallidus highlighted the critical importance of a tonic excitatory input from the </w:t>
      </w:r>
      <w:proofErr w:type="spellStart"/>
      <w:r w:rsidRPr="009F7D03">
        <w:rPr>
          <w:rFonts w:ascii="Times New Roman" w:eastAsia="Times New Roman" w:hAnsi="Times New Roman" w:cs="Times New Roman"/>
          <w:color w:val="1B1C1D"/>
          <w:sz w:val="24"/>
          <w:szCs w:val="24"/>
        </w:rPr>
        <w:t>subthalamic</w:t>
      </w:r>
      <w:proofErr w:type="spellEnd"/>
      <w:r w:rsidRPr="009F7D03">
        <w:rPr>
          <w:rFonts w:ascii="Times New Roman" w:eastAsia="Times New Roman" w:hAnsi="Times New Roman" w:cs="Times New Roman"/>
          <w:color w:val="1B1C1D"/>
          <w:sz w:val="24"/>
          <w:szCs w:val="24"/>
        </w:rPr>
        <w:t xml:space="preserve"> nucleus in maintaining its non-pathological firing rate, providing a physiological basis for understanding movement disorders.</w:t>
      </w:r>
    </w:p>
    <w:p w:rsidR="009F7D03" w:rsidRPr="009F7D03" w:rsidRDefault="009F7D03" w:rsidP="009F7D03">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6.1 Identified Data Gaps and Areas for Future Research</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A significant finding in this report is the complete lack of neuroanatomical data for certain terms in the provided material. The query's mention of </w:t>
      </w:r>
      <w:r w:rsidRPr="009F7D03">
        <w:rPr>
          <w:rFonts w:ascii="Courier New" w:eastAsia="Times New Roman" w:hAnsi="Courier New" w:cs="Courier New"/>
          <w:b/>
          <w:bCs/>
          <w:color w:val="575B5F"/>
          <w:sz w:val="20"/>
          <w:szCs w:val="20"/>
          <w:bdr w:val="none" w:sz="0" w:space="0" w:color="auto" w:frame="1"/>
        </w:rPr>
        <w:t>Nucleus x</w:t>
      </w:r>
      <w:r w:rsidRPr="009F7D03">
        <w:rPr>
          <w:rFonts w:ascii="Times New Roman" w:eastAsia="Times New Roman" w:hAnsi="Times New Roman" w:cs="Times New Roman"/>
          <w:color w:val="1B1C1D"/>
          <w:sz w:val="24"/>
          <w:szCs w:val="24"/>
        </w:rPr>
        <w:t xml:space="preserve"> and the neuroanatomical </w:t>
      </w:r>
      <w:r w:rsidRPr="009F7D03">
        <w:rPr>
          <w:rFonts w:ascii="Courier New" w:eastAsia="Times New Roman" w:hAnsi="Courier New" w:cs="Courier New"/>
          <w:b/>
          <w:bCs/>
          <w:color w:val="575B5F"/>
          <w:sz w:val="20"/>
          <w:szCs w:val="20"/>
          <w:bdr w:val="none" w:sz="0" w:space="0" w:color="auto" w:frame="1"/>
        </w:rPr>
        <w:t>mantle zone</w:t>
      </w:r>
      <w:r w:rsidRPr="009F7D03">
        <w:rPr>
          <w:rFonts w:ascii="Times New Roman" w:eastAsia="Times New Roman" w:hAnsi="Times New Roman" w:cs="Times New Roman"/>
          <w:color w:val="1B1C1D"/>
          <w:sz w:val="24"/>
          <w:szCs w:val="24"/>
        </w:rPr>
        <w:t xml:space="preserve"> structures (e.g., </w:t>
      </w:r>
      <w:r w:rsidRPr="009F7D03">
        <w:rPr>
          <w:rFonts w:ascii="Courier New" w:eastAsia="Times New Roman" w:hAnsi="Courier New" w:cs="Courier New"/>
          <w:color w:val="575B5F"/>
          <w:sz w:val="20"/>
          <w:szCs w:val="20"/>
          <w:bdr w:val="none" w:sz="0" w:space="0" w:color="auto" w:frame="1"/>
        </w:rPr>
        <w:t>p2ZL</w:t>
      </w:r>
      <w:r w:rsidRPr="009F7D03">
        <w:rPr>
          <w:rFonts w:ascii="Times New Roman" w:eastAsia="Times New Roman" w:hAnsi="Times New Roman" w:cs="Times New Roman"/>
          <w:color w:val="1B1C1D"/>
          <w:sz w:val="24"/>
          <w:szCs w:val="24"/>
        </w:rPr>
        <w:t xml:space="preserve">, </w:t>
      </w:r>
      <w:r w:rsidRPr="009F7D03">
        <w:rPr>
          <w:rFonts w:ascii="Courier New" w:eastAsia="Times New Roman" w:hAnsi="Courier New" w:cs="Courier New"/>
          <w:color w:val="575B5F"/>
          <w:sz w:val="20"/>
          <w:szCs w:val="20"/>
          <w:bdr w:val="none" w:sz="0" w:space="0" w:color="auto" w:frame="1"/>
        </w:rPr>
        <w:t>p3ZL</w:t>
      </w:r>
      <w:r w:rsidR="008D66A3">
        <w:rPr>
          <w:rFonts w:ascii="Times New Roman" w:eastAsia="Times New Roman" w:hAnsi="Times New Roman" w:cs="Times New Roman"/>
          <w:color w:val="1B1C1D"/>
          <w:sz w:val="24"/>
          <w:szCs w:val="24"/>
        </w:rPr>
        <w:t>). During the embryonic development of neural tube, a</w:t>
      </w:r>
      <w:r w:rsidR="008D66A3" w:rsidRPr="004562E1">
        <w:rPr>
          <w:rFonts w:ascii="Times New Roman" w:eastAsia="Times New Roman" w:hAnsi="Times New Roman" w:cs="Times New Roman"/>
          <w:color w:val="1B1C1D"/>
          <w:sz w:val="24"/>
          <w:szCs w:val="24"/>
        </w:rPr>
        <w:t xml:space="preserve">s the cells adjacent to the lumen continue to divide, the migrating cells form a second layer around the original neural tube. This layer becomes progressively thicker as more cells are added to it from the germinal </w:t>
      </w:r>
      <w:proofErr w:type="spellStart"/>
      <w:r w:rsidR="008D66A3" w:rsidRPr="004562E1">
        <w:rPr>
          <w:rFonts w:ascii="Times New Roman" w:eastAsia="Times New Roman" w:hAnsi="Times New Roman" w:cs="Times New Roman"/>
          <w:color w:val="1B1C1D"/>
          <w:sz w:val="24"/>
          <w:szCs w:val="24"/>
        </w:rPr>
        <w:t>neuroepithelium</w:t>
      </w:r>
      <w:proofErr w:type="spellEnd"/>
      <w:r w:rsidR="008D66A3" w:rsidRPr="004562E1">
        <w:rPr>
          <w:rFonts w:ascii="Times New Roman" w:eastAsia="Times New Roman" w:hAnsi="Times New Roman" w:cs="Times New Roman"/>
          <w:color w:val="1B1C1D"/>
          <w:sz w:val="24"/>
          <w:szCs w:val="24"/>
        </w:rPr>
        <w:t>. This new layer is called the mantle (or intermediate) zone, and the germinal epithelium is now called the ventricular zone (and, lat</w:t>
      </w:r>
      <w:r w:rsidR="008D66A3">
        <w:rPr>
          <w:rFonts w:ascii="Times New Roman" w:eastAsia="Times New Roman" w:hAnsi="Times New Roman" w:cs="Times New Roman"/>
          <w:color w:val="1B1C1D"/>
          <w:sz w:val="24"/>
          <w:szCs w:val="24"/>
        </w:rPr>
        <w:t xml:space="preserve">er, the </w:t>
      </w:r>
      <w:proofErr w:type="spellStart"/>
      <w:r w:rsidR="008D66A3">
        <w:rPr>
          <w:rFonts w:ascii="Times New Roman" w:eastAsia="Times New Roman" w:hAnsi="Times New Roman" w:cs="Times New Roman"/>
          <w:color w:val="1B1C1D"/>
          <w:sz w:val="24"/>
          <w:szCs w:val="24"/>
        </w:rPr>
        <w:t>ependyma</w:t>
      </w:r>
      <w:proofErr w:type="spellEnd"/>
      <w:r w:rsidR="008D66A3">
        <w:rPr>
          <w:rFonts w:ascii="Times New Roman" w:eastAsia="Times New Roman" w:hAnsi="Times New Roman" w:cs="Times New Roman"/>
          <w:color w:val="1B1C1D"/>
          <w:sz w:val="24"/>
          <w:szCs w:val="24"/>
        </w:rPr>
        <w:t>)</w:t>
      </w:r>
      <w:r w:rsidR="008D66A3" w:rsidRPr="004562E1">
        <w:rPr>
          <w:rFonts w:ascii="Times New Roman" w:eastAsia="Times New Roman" w:hAnsi="Times New Roman" w:cs="Times New Roman"/>
          <w:color w:val="1B1C1D"/>
          <w:sz w:val="24"/>
          <w:szCs w:val="24"/>
        </w:rPr>
        <w:t>. The mantle zone cells differentiate into both neurons and glia.</w:t>
      </w:r>
      <w:r w:rsidR="00826EE4">
        <w:rPr>
          <w:rFonts w:ascii="Times New Roman" w:eastAsia="Times New Roman" w:hAnsi="Times New Roman" w:cs="Times New Roman"/>
          <w:color w:val="1B1C1D"/>
          <w:sz w:val="24"/>
          <w:szCs w:val="24"/>
        </w:rPr>
        <w:t xml:space="preserve"> </w:t>
      </w:r>
      <w:r w:rsidR="00826EE4" w:rsidRPr="00826EE4">
        <w:rPr>
          <w:rFonts w:ascii="Times New Roman" w:eastAsia="Times New Roman" w:hAnsi="Times New Roman" w:cs="Times New Roman"/>
          <w:color w:val="1B1C1D"/>
          <w:sz w:val="24"/>
          <w:szCs w:val="24"/>
        </w:rPr>
        <w:t>Nucleus x: Often refers to a specific nucleus in the brainstem, but its exact function would depend on context (e.g., vestibular nucleus x).</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Furthermore, a recurring theme throughout the analysis is the absence of specific functional and connectional data for highly granular sublayers, such as </w:t>
      </w:r>
      <w:r w:rsidRPr="009F7D03">
        <w:rPr>
          <w:rFonts w:ascii="Courier New" w:eastAsia="Times New Roman" w:hAnsi="Courier New" w:cs="Courier New"/>
          <w:color w:val="575B5F"/>
          <w:sz w:val="20"/>
          <w:szCs w:val="20"/>
          <w:bdr w:val="none" w:sz="0" w:space="0" w:color="auto" w:frame="1"/>
        </w:rPr>
        <w:t>sublayer b</w:t>
      </w:r>
      <w:r w:rsidRPr="009F7D03">
        <w:rPr>
          <w:rFonts w:ascii="Times New Roman" w:eastAsia="Times New Roman" w:hAnsi="Times New Roman" w:cs="Times New Roman"/>
          <w:color w:val="1B1C1D"/>
          <w:sz w:val="24"/>
          <w:szCs w:val="24"/>
        </w:rPr>
        <w:t xml:space="preserve"> of the </w:t>
      </w:r>
      <w:proofErr w:type="spellStart"/>
      <w:r w:rsidRPr="009F7D03">
        <w:rPr>
          <w:rFonts w:ascii="Courier New" w:eastAsia="Times New Roman" w:hAnsi="Courier New" w:cs="Courier New"/>
          <w:color w:val="575B5F"/>
          <w:sz w:val="20"/>
          <w:szCs w:val="20"/>
          <w:bdr w:val="none" w:sz="0" w:space="0" w:color="auto" w:frame="1"/>
        </w:rPr>
        <w:t>MeA</w:t>
      </w:r>
      <w:proofErr w:type="spellEnd"/>
      <w:r w:rsidRPr="009F7D03">
        <w:rPr>
          <w:rFonts w:ascii="Courier New" w:eastAsia="Times New Roman" w:hAnsi="Courier New" w:cs="Courier New"/>
          <w:color w:val="575B5F"/>
          <w:sz w:val="20"/>
          <w:szCs w:val="20"/>
          <w:bdr w:val="none" w:sz="0" w:space="0" w:color="auto" w:frame="1"/>
        </w:rPr>
        <w:t xml:space="preserve"> </w:t>
      </w:r>
      <w:proofErr w:type="spellStart"/>
      <w:r w:rsidRPr="009F7D03">
        <w:rPr>
          <w:rFonts w:ascii="Courier New" w:eastAsia="Times New Roman" w:hAnsi="Courier New" w:cs="Courier New"/>
          <w:color w:val="575B5F"/>
          <w:sz w:val="20"/>
          <w:szCs w:val="20"/>
          <w:bdr w:val="none" w:sz="0" w:space="0" w:color="auto" w:frame="1"/>
        </w:rPr>
        <w:t>posterodorsal</w:t>
      </w:r>
      <w:proofErr w:type="spellEnd"/>
      <w:r w:rsidRPr="009F7D03">
        <w:rPr>
          <w:rFonts w:ascii="Courier New" w:eastAsia="Times New Roman" w:hAnsi="Courier New" w:cs="Courier New"/>
          <w:color w:val="575B5F"/>
          <w:sz w:val="20"/>
          <w:szCs w:val="20"/>
          <w:bdr w:val="none" w:sz="0" w:space="0" w:color="auto" w:frame="1"/>
        </w:rPr>
        <w:t xml:space="preserve"> part</w:t>
      </w:r>
      <w:r w:rsidRPr="009F7D03">
        <w:rPr>
          <w:rFonts w:ascii="Times New Roman" w:eastAsia="Times New Roman" w:hAnsi="Times New Roman" w:cs="Times New Roman"/>
          <w:color w:val="1B1C1D"/>
          <w:sz w:val="24"/>
          <w:szCs w:val="24"/>
        </w:rPr>
        <w:t xml:space="preserve"> and the </w:t>
      </w:r>
      <w:r w:rsidRPr="009F7D03">
        <w:rPr>
          <w:rFonts w:ascii="Courier New" w:eastAsia="Times New Roman" w:hAnsi="Courier New" w:cs="Courier New"/>
          <w:color w:val="575B5F"/>
          <w:sz w:val="20"/>
          <w:szCs w:val="20"/>
          <w:bdr w:val="none" w:sz="0" w:space="0" w:color="auto" w:frame="1"/>
        </w:rPr>
        <w:t>SC intermediate gray layer</w:t>
      </w:r>
      <w:r w:rsidRPr="009F7D03">
        <w:rPr>
          <w:rFonts w:ascii="Times New Roman" w:eastAsia="Times New Roman" w:hAnsi="Times New Roman" w:cs="Times New Roman"/>
          <w:color w:val="1B1C1D"/>
          <w:sz w:val="24"/>
          <w:szCs w:val="24"/>
        </w:rPr>
        <w:t>. This limitation reflects a current frontier in neuroscience, where imaging and electrophysiological techniques are still working to resolve function at this level of resolution in the living human brain. Future research should aim to elucidate these fine-grained distinctions and their behavioral consequences to provide a more complete picture of neural function.</w:t>
      </w:r>
    </w:p>
    <w:p w:rsidR="009F7D03" w:rsidRPr="009F7D03" w:rsidRDefault="009F7D03" w:rsidP="009F7D03">
      <w:pPr>
        <w:spacing w:before="100" w:beforeAutospacing="1" w:after="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 xml:space="preserve">Finally, while the core function of the cerebellum's </w:t>
      </w:r>
      <w:proofErr w:type="spellStart"/>
      <w:r w:rsidRPr="009F7D03">
        <w:rPr>
          <w:rFonts w:ascii="Times New Roman" w:eastAsia="Times New Roman" w:hAnsi="Times New Roman" w:cs="Times New Roman"/>
          <w:b/>
          <w:bCs/>
          <w:color w:val="1B1C1D"/>
          <w:sz w:val="24"/>
          <w:szCs w:val="24"/>
          <w:bdr w:val="none" w:sz="0" w:space="0" w:color="auto" w:frame="1"/>
        </w:rPr>
        <w:t>flocculus</w:t>
      </w:r>
      <w:proofErr w:type="spellEnd"/>
      <w:r w:rsidRPr="009F7D03">
        <w:rPr>
          <w:rFonts w:ascii="Times New Roman" w:eastAsia="Times New Roman" w:hAnsi="Times New Roman" w:cs="Times New Roman"/>
          <w:color w:val="1B1C1D"/>
          <w:sz w:val="24"/>
          <w:szCs w:val="24"/>
        </w:rPr>
        <w:t xml:space="preserve"> and </w:t>
      </w:r>
      <w:proofErr w:type="spellStart"/>
      <w:r w:rsidRPr="009F7D03">
        <w:rPr>
          <w:rFonts w:ascii="Times New Roman" w:eastAsia="Times New Roman" w:hAnsi="Times New Roman" w:cs="Times New Roman"/>
          <w:b/>
          <w:bCs/>
          <w:color w:val="1B1C1D"/>
          <w:sz w:val="24"/>
          <w:szCs w:val="24"/>
          <w:bdr w:val="none" w:sz="0" w:space="0" w:color="auto" w:frame="1"/>
        </w:rPr>
        <w:t>paraflocculus</w:t>
      </w:r>
      <w:proofErr w:type="spellEnd"/>
      <w:r w:rsidRPr="009F7D03">
        <w:rPr>
          <w:rFonts w:ascii="Times New Roman" w:eastAsia="Times New Roman" w:hAnsi="Times New Roman" w:cs="Times New Roman"/>
          <w:color w:val="1B1C1D"/>
          <w:sz w:val="24"/>
          <w:szCs w:val="24"/>
        </w:rPr>
        <w:t xml:space="preserve"> in smooth pursuit eye movements was established, the specific mechanisms and connectivity of their </w:t>
      </w:r>
      <w:r w:rsidRPr="009F7D03">
        <w:rPr>
          <w:rFonts w:ascii="Courier New" w:eastAsia="Times New Roman" w:hAnsi="Courier New" w:cs="Courier New"/>
          <w:color w:val="575B5F"/>
          <w:sz w:val="20"/>
          <w:szCs w:val="20"/>
          <w:bdr w:val="none" w:sz="0" w:space="0" w:color="auto" w:frame="1"/>
        </w:rPr>
        <w:t>molecular layer</w:t>
      </w:r>
      <w:r w:rsidRPr="009F7D03">
        <w:rPr>
          <w:rFonts w:ascii="Times New Roman" w:eastAsia="Times New Roman" w:hAnsi="Times New Roman" w:cs="Times New Roman"/>
          <w:color w:val="1B1C1D"/>
          <w:sz w:val="24"/>
          <w:szCs w:val="24"/>
        </w:rPr>
        <w:t xml:space="preserve"> were not detailed. This is another area for future research to deepen the understanding of how these structures perform their motor control functions.</w:t>
      </w:r>
    </w:p>
    <w:p w:rsidR="009F7D03" w:rsidRPr="009F7D03" w:rsidRDefault="009F7D03" w:rsidP="009F7D03">
      <w:pPr>
        <w:spacing w:before="100" w:beforeAutospacing="1" w:after="120" w:line="240" w:lineRule="auto"/>
        <w:outlineLvl w:val="2"/>
        <w:rPr>
          <w:rFonts w:ascii="Times New Roman" w:eastAsia="Times New Roman" w:hAnsi="Times New Roman" w:cs="Times New Roman"/>
          <w:b/>
          <w:bCs/>
          <w:color w:val="1B1C1D"/>
          <w:sz w:val="27"/>
          <w:szCs w:val="27"/>
        </w:rPr>
      </w:pPr>
      <w:r w:rsidRPr="009F7D03">
        <w:rPr>
          <w:rFonts w:ascii="Times New Roman" w:eastAsia="Times New Roman" w:hAnsi="Times New Roman" w:cs="Times New Roman"/>
          <w:b/>
          <w:bCs/>
          <w:color w:val="1B1C1D"/>
          <w:sz w:val="27"/>
          <w:szCs w:val="27"/>
        </w:rPr>
        <w:t>6.2 Summary of Key Analytical Findings</w:t>
      </w:r>
    </w:p>
    <w:p w:rsidR="009F7D03" w:rsidRPr="009F7D03" w:rsidRDefault="009F7D03" w:rsidP="009F7D03">
      <w:pPr>
        <w:numPr>
          <w:ilvl w:val="0"/>
          <w:numId w:val="1"/>
        </w:numPr>
        <w:spacing w:before="100" w:beforeAutospacing="1" w:after="0" w:line="240" w:lineRule="auto"/>
        <w:ind w:left="0"/>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Thalamic Gating:</w:t>
      </w:r>
      <w:r w:rsidRPr="009F7D03">
        <w:rPr>
          <w:rFonts w:ascii="Times New Roman" w:eastAsia="Times New Roman" w:hAnsi="Times New Roman" w:cs="Times New Roman"/>
          <w:color w:val="1B1C1D"/>
          <w:sz w:val="24"/>
          <w:szCs w:val="24"/>
        </w:rPr>
        <w:t xml:space="preserve"> The TRN fundamentally transforms the view of the thalamus from a simple relay to an active filter that modulates and refines the flow of information between the cortex and subcortical structures.</w:t>
      </w:r>
    </w:p>
    <w:p w:rsidR="009F7D03" w:rsidRPr="009F7D03" w:rsidRDefault="009F7D03" w:rsidP="009F7D03">
      <w:pPr>
        <w:numPr>
          <w:ilvl w:val="0"/>
          <w:numId w:val="1"/>
        </w:numPr>
        <w:spacing w:before="100" w:beforeAutospacing="1" w:after="0" w:line="240" w:lineRule="auto"/>
        <w:ind w:left="0"/>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lastRenderedPageBreak/>
        <w:t>Multisensory Superior Colliculus:</w:t>
      </w:r>
      <w:r w:rsidRPr="009F7D03">
        <w:rPr>
          <w:rFonts w:ascii="Times New Roman" w:eastAsia="Times New Roman" w:hAnsi="Times New Roman" w:cs="Times New Roman"/>
          <w:color w:val="1B1C1D"/>
          <w:sz w:val="24"/>
          <w:szCs w:val="24"/>
        </w:rPr>
        <w:t xml:space="preserve"> The SC is a highly efficient hub for rapid sensorimotor integration, combining visual, auditory, and somatosensory inputs to generate directed behavioral responses.</w:t>
      </w:r>
    </w:p>
    <w:p w:rsidR="009F7D03" w:rsidRPr="009F7D03" w:rsidRDefault="009F7D03" w:rsidP="009F7D03">
      <w:pPr>
        <w:numPr>
          <w:ilvl w:val="0"/>
          <w:numId w:val="1"/>
        </w:numPr>
        <w:spacing w:before="100" w:beforeAutospacing="1" w:after="0" w:line="240" w:lineRule="auto"/>
        <w:ind w:left="0"/>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 xml:space="preserve">Dynamic </w:t>
      </w:r>
      <w:proofErr w:type="spellStart"/>
      <w:r w:rsidRPr="009F7D03">
        <w:rPr>
          <w:rFonts w:ascii="Times New Roman" w:eastAsia="Times New Roman" w:hAnsi="Times New Roman" w:cs="Times New Roman"/>
          <w:b/>
          <w:bCs/>
          <w:color w:val="1B1C1D"/>
          <w:sz w:val="24"/>
          <w:szCs w:val="24"/>
          <w:bdr w:val="none" w:sz="0" w:space="0" w:color="auto" w:frame="1"/>
        </w:rPr>
        <w:t>Pallidal</w:t>
      </w:r>
      <w:proofErr w:type="spellEnd"/>
      <w:r w:rsidRPr="009F7D03">
        <w:rPr>
          <w:rFonts w:ascii="Times New Roman" w:eastAsia="Times New Roman" w:hAnsi="Times New Roman" w:cs="Times New Roman"/>
          <w:b/>
          <w:bCs/>
          <w:color w:val="1B1C1D"/>
          <w:sz w:val="24"/>
          <w:szCs w:val="24"/>
          <w:bdr w:val="none" w:sz="0" w:space="0" w:color="auto" w:frame="1"/>
        </w:rPr>
        <w:t xml:space="preserve"> Firing:</w:t>
      </w:r>
      <w:r w:rsidRPr="009F7D03">
        <w:rPr>
          <w:rFonts w:ascii="Times New Roman" w:eastAsia="Times New Roman" w:hAnsi="Times New Roman" w:cs="Times New Roman"/>
          <w:color w:val="1B1C1D"/>
          <w:sz w:val="24"/>
          <w:szCs w:val="24"/>
        </w:rPr>
        <w:t xml:space="preserve"> The delicate balance of excitatory and inhibitory inputs to the </w:t>
      </w:r>
      <w:proofErr w:type="spellStart"/>
      <w:r w:rsidRPr="009F7D03">
        <w:rPr>
          <w:rFonts w:ascii="Times New Roman" w:eastAsia="Times New Roman" w:hAnsi="Times New Roman" w:cs="Times New Roman"/>
          <w:color w:val="1B1C1D"/>
          <w:sz w:val="24"/>
          <w:szCs w:val="24"/>
        </w:rPr>
        <w:t>globus</w:t>
      </w:r>
      <w:proofErr w:type="spellEnd"/>
      <w:r w:rsidRPr="009F7D03">
        <w:rPr>
          <w:rFonts w:ascii="Times New Roman" w:eastAsia="Times New Roman" w:hAnsi="Times New Roman" w:cs="Times New Roman"/>
          <w:color w:val="1B1C1D"/>
          <w:sz w:val="24"/>
          <w:szCs w:val="24"/>
        </w:rPr>
        <w:t xml:space="preserve"> pallidus, particularly the tonic excitatory drive from the STN, is essential for maintaining normal motor control and its disruption is a key mechanism in the pathophysiology of movement disorders.</w:t>
      </w:r>
    </w:p>
    <w:p w:rsidR="009F7D03" w:rsidRPr="009F7D03" w:rsidRDefault="009F7D03" w:rsidP="009F7D03">
      <w:pPr>
        <w:numPr>
          <w:ilvl w:val="0"/>
          <w:numId w:val="1"/>
        </w:numPr>
        <w:spacing w:before="100" w:beforeAutospacing="1" w:after="0" w:line="240" w:lineRule="auto"/>
        <w:ind w:left="0"/>
        <w:rPr>
          <w:rFonts w:ascii="Times New Roman" w:eastAsia="Times New Roman" w:hAnsi="Times New Roman" w:cs="Times New Roman"/>
          <w:color w:val="1B1C1D"/>
          <w:sz w:val="24"/>
          <w:szCs w:val="24"/>
        </w:rPr>
      </w:pPr>
      <w:r w:rsidRPr="009F7D03">
        <w:rPr>
          <w:rFonts w:ascii="Times New Roman" w:eastAsia="Times New Roman" w:hAnsi="Times New Roman" w:cs="Times New Roman"/>
          <w:b/>
          <w:bCs/>
          <w:color w:val="1B1C1D"/>
          <w:sz w:val="24"/>
          <w:szCs w:val="24"/>
          <w:bdr w:val="none" w:sz="0" w:space="0" w:color="auto" w:frame="1"/>
        </w:rPr>
        <w:t>RE as a Cortical Connector:</w:t>
      </w:r>
      <w:r w:rsidRPr="009F7D03">
        <w:rPr>
          <w:rFonts w:ascii="Times New Roman" w:eastAsia="Times New Roman" w:hAnsi="Times New Roman" w:cs="Times New Roman"/>
          <w:color w:val="1B1C1D"/>
          <w:sz w:val="24"/>
          <w:szCs w:val="24"/>
        </w:rPr>
        <w:t xml:space="preserve"> The nucleus of </w:t>
      </w:r>
      <w:proofErr w:type="spellStart"/>
      <w:r w:rsidRPr="009F7D03">
        <w:rPr>
          <w:rFonts w:ascii="Times New Roman" w:eastAsia="Times New Roman" w:hAnsi="Times New Roman" w:cs="Times New Roman"/>
          <w:color w:val="1B1C1D"/>
          <w:sz w:val="24"/>
          <w:szCs w:val="24"/>
        </w:rPr>
        <w:t>reuniens</w:t>
      </w:r>
      <w:proofErr w:type="spellEnd"/>
      <w:r w:rsidRPr="009F7D03">
        <w:rPr>
          <w:rFonts w:ascii="Times New Roman" w:eastAsia="Times New Roman" w:hAnsi="Times New Roman" w:cs="Times New Roman"/>
          <w:color w:val="1B1C1D"/>
          <w:sz w:val="24"/>
          <w:szCs w:val="24"/>
        </w:rPr>
        <w:t xml:space="preserve"> performs a unique and critical role by providing the main reciprocal link between the hippocampus and the prefrontal cortex, which lack direct anatomical connections, thereby facilitating a crucial dialogue for memory and executive function.</w:t>
      </w:r>
    </w:p>
    <w:p w:rsidR="009F7D03" w:rsidRPr="009F7D03" w:rsidRDefault="009F7D03" w:rsidP="009F7D03">
      <w:pPr>
        <w:spacing w:before="100" w:beforeAutospacing="1" w:after="240" w:line="240" w:lineRule="auto"/>
        <w:rPr>
          <w:rFonts w:ascii="Times New Roman" w:eastAsia="Times New Roman" w:hAnsi="Times New Roman" w:cs="Times New Roman"/>
          <w:color w:val="1B1C1D"/>
          <w:sz w:val="24"/>
          <w:szCs w:val="24"/>
        </w:rPr>
      </w:pPr>
      <w:r w:rsidRPr="009F7D03">
        <w:rPr>
          <w:rFonts w:ascii="Times New Roman" w:eastAsia="Times New Roman" w:hAnsi="Times New Roman" w:cs="Times New Roman"/>
          <w:color w:val="1B1C1D"/>
          <w:sz w:val="24"/>
          <w:szCs w:val="24"/>
        </w:rPr>
        <w:t>This report demonstrates that a complete neuroanatomical analysis requires not only a detailed understanding of individual structures but also a systems-level perspective that integrates anatomy, connectivity, and developmental principles to reveal the elegant and often surprising logic of the brain's neural circuits.</w:t>
      </w:r>
    </w:p>
    <w:p w:rsidR="00B33F2B" w:rsidRPr="00B33F2B" w:rsidRDefault="00B33F2B">
      <w:pPr>
        <w:rPr>
          <w:rFonts w:ascii="Times New Roman" w:eastAsia="Times New Roman" w:hAnsi="Times New Roman" w:cs="Times New Roman"/>
          <w:b/>
          <w:color w:val="1B1C1D"/>
          <w:sz w:val="24"/>
          <w:szCs w:val="24"/>
        </w:rPr>
      </w:pPr>
      <w:r w:rsidRPr="00B33F2B">
        <w:rPr>
          <w:rFonts w:ascii="Times New Roman" w:eastAsia="Times New Roman" w:hAnsi="Times New Roman" w:cs="Times New Roman"/>
          <w:b/>
          <w:color w:val="1B1C1D"/>
          <w:sz w:val="24"/>
          <w:szCs w:val="24"/>
        </w:rPr>
        <w:t>References</w:t>
      </w:r>
    </w:p>
    <w:p w:rsidR="000B6140" w:rsidRDefault="00B33F2B">
      <w:pPr>
        <w:rPr>
          <w:rFonts w:ascii="Times New Roman" w:eastAsia="Times New Roman" w:hAnsi="Times New Roman" w:cs="Times New Roman"/>
          <w:color w:val="1B1C1D"/>
          <w:sz w:val="24"/>
          <w:szCs w:val="24"/>
        </w:rPr>
      </w:pPr>
      <w:proofErr w:type="spellStart"/>
      <w:r w:rsidRPr="0030730F">
        <w:rPr>
          <w:rFonts w:ascii="Times New Roman" w:eastAsia="Times New Roman" w:hAnsi="Times New Roman" w:cs="Times New Roman"/>
          <w:color w:val="1B1C1D"/>
          <w:sz w:val="24"/>
          <w:szCs w:val="24"/>
        </w:rPr>
        <w:t>Puelles</w:t>
      </w:r>
      <w:proofErr w:type="spellEnd"/>
      <w:r w:rsidRPr="0030730F">
        <w:rPr>
          <w:rFonts w:ascii="Times New Roman" w:eastAsia="Times New Roman" w:hAnsi="Times New Roman" w:cs="Times New Roman"/>
          <w:color w:val="1B1C1D"/>
          <w:sz w:val="24"/>
          <w:szCs w:val="24"/>
        </w:rPr>
        <w:t xml:space="preserve"> L. Functional Implications of the </w:t>
      </w:r>
      <w:proofErr w:type="spellStart"/>
      <w:r w:rsidRPr="0030730F">
        <w:rPr>
          <w:rFonts w:ascii="Times New Roman" w:eastAsia="Times New Roman" w:hAnsi="Times New Roman" w:cs="Times New Roman"/>
          <w:color w:val="1B1C1D"/>
          <w:sz w:val="24"/>
          <w:szCs w:val="24"/>
        </w:rPr>
        <w:t>Prosomeric</w:t>
      </w:r>
      <w:proofErr w:type="spellEnd"/>
      <w:r w:rsidRPr="0030730F">
        <w:rPr>
          <w:rFonts w:ascii="Times New Roman" w:eastAsia="Times New Roman" w:hAnsi="Times New Roman" w:cs="Times New Roman"/>
          <w:color w:val="1B1C1D"/>
          <w:sz w:val="24"/>
          <w:szCs w:val="24"/>
        </w:rPr>
        <w:t xml:space="preserve"> Brain Model. Biomolecules. 2024 Mar 11</w:t>
      </w:r>
      <w:proofErr w:type="gramStart"/>
      <w:r w:rsidRPr="0030730F">
        <w:rPr>
          <w:rFonts w:ascii="Times New Roman" w:eastAsia="Times New Roman" w:hAnsi="Times New Roman" w:cs="Times New Roman"/>
          <w:color w:val="1B1C1D"/>
          <w:sz w:val="24"/>
          <w:szCs w:val="24"/>
        </w:rPr>
        <w:t>;14</w:t>
      </w:r>
      <w:proofErr w:type="gramEnd"/>
      <w:r w:rsidRPr="0030730F">
        <w:rPr>
          <w:rFonts w:ascii="Times New Roman" w:eastAsia="Times New Roman" w:hAnsi="Times New Roman" w:cs="Times New Roman"/>
          <w:color w:val="1B1C1D"/>
          <w:sz w:val="24"/>
          <w:szCs w:val="24"/>
        </w:rPr>
        <w:t xml:space="preserve">(3):331. </w:t>
      </w:r>
      <w:hyperlink r:id="rId10" w:history="1">
        <w:r w:rsidRPr="00E253BF">
          <w:rPr>
            <w:rStyle w:val="Hyperlink"/>
            <w:rFonts w:ascii="Times New Roman" w:eastAsia="Times New Roman" w:hAnsi="Times New Roman" w:cs="Times New Roman"/>
            <w:sz w:val="24"/>
            <w:szCs w:val="24"/>
          </w:rPr>
          <w:t>https://doi.org/10.3390/biom14030331</w:t>
        </w:r>
      </w:hyperlink>
      <w:r>
        <w:rPr>
          <w:rFonts w:ascii="Times New Roman" w:eastAsia="Times New Roman" w:hAnsi="Times New Roman" w:cs="Times New Roman"/>
          <w:color w:val="1B1C1D"/>
          <w:sz w:val="24"/>
          <w:szCs w:val="24"/>
        </w:rPr>
        <w:t xml:space="preserve"> </w:t>
      </w:r>
      <w:r w:rsidRPr="0030730F">
        <w:rPr>
          <w:rFonts w:ascii="Times New Roman" w:eastAsia="Times New Roman" w:hAnsi="Times New Roman" w:cs="Times New Roman"/>
          <w:color w:val="1B1C1D"/>
          <w:sz w:val="24"/>
          <w:szCs w:val="24"/>
        </w:rPr>
        <w:t>. PMI</w:t>
      </w:r>
      <w:r>
        <w:rPr>
          <w:rFonts w:ascii="Times New Roman" w:eastAsia="Times New Roman" w:hAnsi="Times New Roman" w:cs="Times New Roman"/>
          <w:color w:val="1B1C1D"/>
          <w:sz w:val="24"/>
          <w:szCs w:val="24"/>
        </w:rPr>
        <w:t>D: 38540751; PMCID: PMC10968462</w:t>
      </w:r>
    </w:p>
    <w:p w:rsidR="008D44EA" w:rsidRDefault="008D44EA">
      <w:pPr>
        <w:rPr>
          <w:rFonts w:ascii="Times New Roman" w:eastAsia="Times New Roman" w:hAnsi="Times New Roman" w:cs="Times New Roman"/>
          <w:color w:val="1B1C1D"/>
          <w:sz w:val="24"/>
          <w:szCs w:val="24"/>
        </w:rPr>
      </w:pPr>
    </w:p>
    <w:p w:rsidR="008D44EA" w:rsidRDefault="008D44EA">
      <w:r>
        <w:rPr>
          <w:rFonts w:ascii="Times New Roman" w:eastAsia="Times New Roman" w:hAnsi="Times New Roman" w:cs="Times New Roman"/>
          <w:color w:val="1B1C1D"/>
          <w:sz w:val="24"/>
          <w:szCs w:val="24"/>
        </w:rPr>
        <w:t xml:space="preserve">References for additional sources </w:t>
      </w:r>
      <w:r w:rsidR="0010248F">
        <w:rPr>
          <w:rFonts w:ascii="Times New Roman" w:eastAsia="Times New Roman" w:hAnsi="Times New Roman" w:cs="Times New Roman"/>
          <w:color w:val="1B1C1D"/>
          <w:sz w:val="24"/>
          <w:szCs w:val="24"/>
        </w:rPr>
        <w:t xml:space="preserve">utilized by the Gemini Pro 2.5 AI assistant during the preparation of the Report </w:t>
      </w:r>
      <w:r>
        <w:rPr>
          <w:rFonts w:ascii="Times New Roman" w:eastAsia="Times New Roman" w:hAnsi="Times New Roman" w:cs="Times New Roman"/>
          <w:color w:val="1B1C1D"/>
          <w:sz w:val="24"/>
          <w:szCs w:val="24"/>
        </w:rPr>
        <w:t xml:space="preserve">are </w:t>
      </w:r>
      <w:r w:rsidR="0010248F">
        <w:rPr>
          <w:rFonts w:ascii="Times New Roman" w:eastAsia="Times New Roman" w:hAnsi="Times New Roman" w:cs="Times New Roman"/>
          <w:color w:val="1B1C1D"/>
          <w:sz w:val="24"/>
          <w:szCs w:val="24"/>
        </w:rPr>
        <w:t>list</w:t>
      </w:r>
      <w:r>
        <w:rPr>
          <w:rFonts w:ascii="Times New Roman" w:eastAsia="Times New Roman" w:hAnsi="Times New Roman" w:cs="Times New Roman"/>
          <w:color w:val="1B1C1D"/>
          <w:sz w:val="24"/>
          <w:szCs w:val="24"/>
        </w:rPr>
        <w:t>ed in the Appendix.</w:t>
      </w:r>
    </w:p>
    <w:sectPr w:rsidR="008D44EA" w:rsidSect="009F7D03">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C01" w:rsidRDefault="00175C01" w:rsidP="00C82219">
      <w:pPr>
        <w:spacing w:after="0" w:line="240" w:lineRule="auto"/>
      </w:pPr>
      <w:r>
        <w:separator/>
      </w:r>
    </w:p>
  </w:endnote>
  <w:endnote w:type="continuationSeparator" w:id="0">
    <w:p w:rsidR="00175C01" w:rsidRDefault="00175C01" w:rsidP="00C82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219" w:rsidRDefault="00C822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4781495"/>
      <w:docPartObj>
        <w:docPartGallery w:val="Page Numbers (Bottom of Page)"/>
        <w:docPartUnique/>
      </w:docPartObj>
    </w:sdtPr>
    <w:sdtEndPr>
      <w:rPr>
        <w:noProof/>
      </w:rPr>
    </w:sdtEndPr>
    <w:sdtContent>
      <w:p w:rsidR="00C82219" w:rsidRDefault="00C82219">
        <w:pPr>
          <w:pStyle w:val="Footer"/>
          <w:jc w:val="right"/>
        </w:pPr>
        <w:r>
          <w:fldChar w:fldCharType="begin"/>
        </w:r>
        <w:r>
          <w:instrText xml:space="preserve"> PAGE   \* MERGEFORMAT </w:instrText>
        </w:r>
        <w:r>
          <w:fldChar w:fldCharType="separate"/>
        </w:r>
        <w:r w:rsidR="00967B71">
          <w:rPr>
            <w:noProof/>
          </w:rPr>
          <w:t>11</w:t>
        </w:r>
        <w:r>
          <w:rPr>
            <w:noProof/>
          </w:rPr>
          <w:fldChar w:fldCharType="end"/>
        </w:r>
      </w:p>
    </w:sdtContent>
  </w:sdt>
  <w:p w:rsidR="00C82219" w:rsidRDefault="00C822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219" w:rsidRDefault="00C822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C01" w:rsidRDefault="00175C01" w:rsidP="00C82219">
      <w:pPr>
        <w:spacing w:after="0" w:line="240" w:lineRule="auto"/>
      </w:pPr>
      <w:r>
        <w:separator/>
      </w:r>
    </w:p>
  </w:footnote>
  <w:footnote w:type="continuationSeparator" w:id="0">
    <w:p w:rsidR="00175C01" w:rsidRDefault="00175C01" w:rsidP="00C822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219" w:rsidRDefault="00C822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219" w:rsidRDefault="00C822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219" w:rsidRDefault="00C822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560D7A"/>
    <w:multiLevelType w:val="multilevel"/>
    <w:tmpl w:val="4B324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D03"/>
    <w:rsid w:val="000B6140"/>
    <w:rsid w:val="0010248F"/>
    <w:rsid w:val="00175C01"/>
    <w:rsid w:val="001B36C0"/>
    <w:rsid w:val="001B681B"/>
    <w:rsid w:val="002F7158"/>
    <w:rsid w:val="0030730F"/>
    <w:rsid w:val="003E0938"/>
    <w:rsid w:val="00414ACA"/>
    <w:rsid w:val="004562E1"/>
    <w:rsid w:val="004E35FE"/>
    <w:rsid w:val="006C06C9"/>
    <w:rsid w:val="007C6C17"/>
    <w:rsid w:val="00826EE4"/>
    <w:rsid w:val="008D44EA"/>
    <w:rsid w:val="008D66A3"/>
    <w:rsid w:val="0091028D"/>
    <w:rsid w:val="00967B71"/>
    <w:rsid w:val="009C3B1D"/>
    <w:rsid w:val="009D022F"/>
    <w:rsid w:val="009F6765"/>
    <w:rsid w:val="009F7D03"/>
    <w:rsid w:val="00AA6470"/>
    <w:rsid w:val="00B33F2B"/>
    <w:rsid w:val="00C64F87"/>
    <w:rsid w:val="00C82219"/>
    <w:rsid w:val="00D3363F"/>
    <w:rsid w:val="00DB7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EFEDE5-F263-439C-9048-F928012D9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F7D0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F7D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F7D0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D0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F7D0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F7D0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F7D03"/>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9F7D03"/>
    <w:rPr>
      <w:rFonts w:ascii="Courier New" w:eastAsia="Times New Roman" w:hAnsi="Courier New" w:cs="Courier New"/>
      <w:sz w:val="20"/>
      <w:szCs w:val="20"/>
    </w:rPr>
  </w:style>
  <w:style w:type="character" w:customStyle="1" w:styleId="mrel">
    <w:name w:val="mrel"/>
    <w:basedOn w:val="DefaultParagraphFont"/>
    <w:rsid w:val="009F7D03"/>
  </w:style>
  <w:style w:type="character" w:styleId="Hyperlink">
    <w:name w:val="Hyperlink"/>
    <w:basedOn w:val="DefaultParagraphFont"/>
    <w:uiPriority w:val="99"/>
    <w:unhideWhenUsed/>
    <w:rsid w:val="004562E1"/>
    <w:rPr>
      <w:color w:val="0000FF"/>
      <w:u w:val="single"/>
    </w:rPr>
  </w:style>
  <w:style w:type="paragraph" w:styleId="Header">
    <w:name w:val="header"/>
    <w:basedOn w:val="Normal"/>
    <w:link w:val="HeaderChar"/>
    <w:uiPriority w:val="99"/>
    <w:unhideWhenUsed/>
    <w:rsid w:val="00C822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2219"/>
  </w:style>
  <w:style w:type="paragraph" w:styleId="Footer">
    <w:name w:val="footer"/>
    <w:basedOn w:val="Normal"/>
    <w:link w:val="FooterChar"/>
    <w:uiPriority w:val="99"/>
    <w:unhideWhenUsed/>
    <w:rsid w:val="00C822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90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books/NBK10047/"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emini.google.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doi.org/10.3390/biom14030331" TargetMode="External"/><Relationship Id="rId4" Type="http://schemas.openxmlformats.org/officeDocument/2006/relationships/webSettings" Target="webSettings.xml"/><Relationship Id="rId9" Type="http://schemas.openxmlformats.org/officeDocument/2006/relationships/hyperlink" Target="https://embryology.ch/en/organogenesis/nervous-system/fundamentals-of-cerebral-development/histogenesis-cerebral-corte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11</Pages>
  <Words>4960</Words>
  <Characters>28277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Guennadi Glinskii</dc:creator>
  <cp:keywords/>
  <dc:description/>
  <cp:lastModifiedBy>Guennadi Glinskii</cp:lastModifiedBy>
  <cp:revision>17</cp:revision>
  <dcterms:created xsi:type="dcterms:W3CDTF">2025-09-12T09:13:00Z</dcterms:created>
  <dcterms:modified xsi:type="dcterms:W3CDTF">2025-11-06T21:50:00Z</dcterms:modified>
</cp:coreProperties>
</file>